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E1FC" w14:textId="53301151" w:rsidR="00115035" w:rsidRPr="008D660D" w:rsidRDefault="00E5121F" w:rsidP="008D660D">
      <w:pPr>
        <w:jc w:val="center"/>
      </w:pPr>
      <w:bookmarkStart w:id="0" w:name="_GoBack"/>
      <w:bookmarkEnd w:id="0"/>
    </w:p>
    <w:p w14:paraId="78AF02A8" w14:textId="2696D45B" w:rsidR="00E93FC7" w:rsidRPr="008D660D" w:rsidRDefault="003A18BD" w:rsidP="008D660D">
      <w:pPr>
        <w:pStyle w:val="DecHTitle"/>
      </w:pPr>
      <w:r w:rsidRPr="008D660D">
        <w:t>FIRST SECTION</w:t>
      </w:r>
    </w:p>
    <w:p w14:paraId="6D05D8D8" w14:textId="77777777" w:rsidR="00E93FC7" w:rsidRPr="008D660D" w:rsidRDefault="006267D3" w:rsidP="008D660D">
      <w:pPr>
        <w:pStyle w:val="DecHTitle"/>
      </w:pPr>
      <w:r w:rsidRPr="008D660D">
        <w:t>DECISION</w:t>
      </w:r>
    </w:p>
    <w:p w14:paraId="145CD361" w14:textId="716564BD" w:rsidR="00EE3667" w:rsidRPr="008D660D" w:rsidRDefault="003A18BD" w:rsidP="008D660D">
      <w:pPr>
        <w:pStyle w:val="DecHCase"/>
        <w:rPr>
          <w:i/>
        </w:rPr>
      </w:pPr>
      <w:r w:rsidRPr="008D660D">
        <w:rPr>
          <w:noProof/>
        </w:rPr>
        <w:t>Application no.</w:t>
      </w:r>
      <w:r w:rsidR="006267D3" w:rsidRPr="008D660D">
        <w:t xml:space="preserve"> </w:t>
      </w:r>
      <w:r w:rsidRPr="008D660D">
        <w:t>26841/06</w:t>
      </w:r>
      <w:r w:rsidR="006267D3" w:rsidRPr="008D660D">
        <w:br/>
      </w:r>
      <w:r w:rsidRPr="008D660D">
        <w:rPr>
          <w:noProof/>
        </w:rPr>
        <w:t xml:space="preserve">Filomena DE MATTEIS and </w:t>
      </w:r>
      <w:r w:rsidR="00F3721E" w:rsidRPr="008D660D">
        <w:rPr>
          <w:noProof/>
        </w:rPr>
        <w:t>O</w:t>
      </w:r>
      <w:r w:rsidRPr="008D660D">
        <w:rPr>
          <w:noProof/>
        </w:rPr>
        <w:t>thers</w:t>
      </w:r>
      <w:r w:rsidRPr="008D660D">
        <w:rPr>
          <w:noProof/>
        </w:rPr>
        <w:br/>
      </w:r>
      <w:r w:rsidR="006267D3" w:rsidRPr="008D660D">
        <w:t xml:space="preserve">against </w:t>
      </w:r>
      <w:r w:rsidRPr="008D660D">
        <w:t>Italy</w:t>
      </w:r>
    </w:p>
    <w:p w14:paraId="4825DBEC" w14:textId="0CA810C9" w:rsidR="00E93FC7" w:rsidRPr="008D660D" w:rsidRDefault="00E5121F" w:rsidP="008D660D">
      <w:pPr>
        <w:rPr>
          <w:sz w:val="2"/>
          <w:szCs w:val="2"/>
        </w:rPr>
      </w:pPr>
    </w:p>
    <w:p w14:paraId="6F72C29A" w14:textId="26F12346" w:rsidR="003A18BD" w:rsidRPr="008D660D" w:rsidRDefault="003A18BD" w:rsidP="008D660D">
      <w:pPr>
        <w:pStyle w:val="JuPara"/>
      </w:pPr>
      <w:r w:rsidRPr="008D660D">
        <w:t xml:space="preserve">The European Court of Human Rights (First Section), sitting on </w:t>
      </w:r>
      <w:r w:rsidR="002E7477" w:rsidRPr="008D660D">
        <w:t>4 October 2022</w:t>
      </w:r>
      <w:r w:rsidRPr="008D660D">
        <w:t xml:space="preserve"> as a Committee composed of:</w:t>
      </w:r>
    </w:p>
    <w:p w14:paraId="20A06DEE" w14:textId="524515E7" w:rsidR="003A18BD" w:rsidRPr="008D660D" w:rsidRDefault="002E7477" w:rsidP="008D660D">
      <w:pPr>
        <w:pStyle w:val="JuJudges"/>
        <w:rPr>
          <w:iCs/>
        </w:rPr>
      </w:pPr>
      <w:r w:rsidRPr="008D660D">
        <w:tab/>
      </w:r>
      <w:proofErr w:type="spellStart"/>
      <w:r w:rsidRPr="008D660D">
        <w:t>Péter</w:t>
      </w:r>
      <w:proofErr w:type="spellEnd"/>
      <w:r w:rsidRPr="008D660D">
        <w:t xml:space="preserve"> </w:t>
      </w:r>
      <w:proofErr w:type="spellStart"/>
      <w:r w:rsidRPr="008D660D">
        <w:t>Paczolay</w:t>
      </w:r>
      <w:proofErr w:type="spellEnd"/>
      <w:r w:rsidRPr="008D660D">
        <w:rPr>
          <w:i/>
        </w:rPr>
        <w:t>, President</w:t>
      </w:r>
      <w:r w:rsidRPr="008D660D">
        <w:t>,</w:t>
      </w:r>
      <w:r w:rsidRPr="008D660D">
        <w:br/>
      </w:r>
      <w:r w:rsidRPr="008D660D">
        <w:tab/>
        <w:t>Raffaele Sabato,</w:t>
      </w:r>
      <w:r w:rsidRPr="008D660D">
        <w:br/>
      </w:r>
      <w:r w:rsidRPr="008D660D">
        <w:tab/>
        <w:t xml:space="preserve">Davor </w:t>
      </w:r>
      <w:proofErr w:type="spellStart"/>
      <w:r w:rsidRPr="008D660D">
        <w:t>Derenčinović</w:t>
      </w:r>
      <w:proofErr w:type="spellEnd"/>
      <w:r w:rsidRPr="008D660D">
        <w:rPr>
          <w:i/>
        </w:rPr>
        <w:t>, judges</w:t>
      </w:r>
      <w:r w:rsidRPr="008D660D">
        <w:t>,</w:t>
      </w:r>
      <w:r w:rsidR="003A18BD" w:rsidRPr="008D660D">
        <w:br/>
        <w:t xml:space="preserve">and Liv Tigerstedt, </w:t>
      </w:r>
      <w:r w:rsidR="003A18BD" w:rsidRPr="008D660D">
        <w:rPr>
          <w:i/>
        </w:rPr>
        <w:t>Deputy</w:t>
      </w:r>
      <w:r w:rsidR="003A18BD" w:rsidRPr="008D660D">
        <w:t xml:space="preserve"> </w:t>
      </w:r>
      <w:r w:rsidR="003A18BD" w:rsidRPr="008D660D">
        <w:rPr>
          <w:i/>
          <w:iCs/>
        </w:rPr>
        <w:t>Section Registrar</w:t>
      </w:r>
      <w:r w:rsidR="003A18BD" w:rsidRPr="008D660D">
        <w:rPr>
          <w:i/>
        </w:rPr>
        <w:t>,</w:t>
      </w:r>
    </w:p>
    <w:p w14:paraId="45A61129" w14:textId="77777777" w:rsidR="003A18BD" w:rsidRPr="008D660D" w:rsidRDefault="003A18BD" w:rsidP="008D660D">
      <w:pPr>
        <w:pStyle w:val="JuPara"/>
      </w:pPr>
      <w:r w:rsidRPr="008D660D">
        <w:t>Having regard to:</w:t>
      </w:r>
    </w:p>
    <w:p w14:paraId="0EED3999" w14:textId="77777777" w:rsidR="003A18BD" w:rsidRPr="008D660D" w:rsidRDefault="003A18BD" w:rsidP="008D660D">
      <w:pPr>
        <w:pStyle w:val="JuPara"/>
      </w:pPr>
      <w:r w:rsidRPr="008D660D">
        <w:t xml:space="preserve">the application (no. 26841/06) against the Italian Republic lodged with the Court under Article 34 of the Convention for the Protection of Human Rights and Fundamental Freedoms (“the Convention”) on 30 June 2006 by the applicants listed in the appended table (“the applicants”) who were represented by Mr </w:t>
      </w:r>
      <w:bookmarkStart w:id="1" w:name="_Hlk118895356"/>
      <w:r w:rsidRPr="008D660D">
        <w:t>G. Romano</w:t>
      </w:r>
      <w:bookmarkEnd w:id="1"/>
      <w:r w:rsidRPr="008D660D">
        <w:t>, a lawyer practising in Rome;</w:t>
      </w:r>
    </w:p>
    <w:p w14:paraId="3DC7650B" w14:textId="77777777" w:rsidR="003A18BD" w:rsidRPr="008D660D" w:rsidRDefault="003A18BD" w:rsidP="008D660D">
      <w:pPr>
        <w:pStyle w:val="JuPara"/>
      </w:pPr>
      <w:r w:rsidRPr="008D660D">
        <w:t>the decision to give notice of the application</w:t>
      </w:r>
      <w:r w:rsidRPr="008D660D">
        <w:rPr>
          <w:color w:val="0072BC" w:themeColor="background1"/>
        </w:rPr>
        <w:t xml:space="preserve"> </w:t>
      </w:r>
      <w:r w:rsidRPr="008D660D">
        <w:t xml:space="preserve">to the Italian Government (“the Government”), represented by their former Agent, Ms E. </w:t>
      </w:r>
      <w:proofErr w:type="spellStart"/>
      <w:r w:rsidRPr="008D660D">
        <w:t>Spatafora</w:t>
      </w:r>
      <w:proofErr w:type="spellEnd"/>
      <w:r w:rsidRPr="008D660D">
        <w:t>, and their former co</w:t>
      </w:r>
      <w:r w:rsidRPr="008D660D">
        <w:noBreakHyphen/>
        <w:t xml:space="preserve">Agents, Mr F. </w:t>
      </w:r>
      <w:proofErr w:type="spellStart"/>
      <w:r w:rsidRPr="008D660D">
        <w:t>Crisafulli</w:t>
      </w:r>
      <w:proofErr w:type="spellEnd"/>
      <w:r w:rsidRPr="008D660D">
        <w:t xml:space="preserve"> and Ms P. </w:t>
      </w:r>
      <w:proofErr w:type="spellStart"/>
      <w:r w:rsidRPr="008D660D">
        <w:t>Accardo</w:t>
      </w:r>
      <w:proofErr w:type="spellEnd"/>
      <w:r w:rsidRPr="008D660D">
        <w:t>;</w:t>
      </w:r>
    </w:p>
    <w:p w14:paraId="257C3542" w14:textId="7F7C0A99" w:rsidR="003A18BD" w:rsidRPr="008D660D" w:rsidRDefault="003A18BD" w:rsidP="008D660D">
      <w:pPr>
        <w:pStyle w:val="JuPara"/>
      </w:pPr>
      <w:r w:rsidRPr="008D660D">
        <w:t>the parties</w:t>
      </w:r>
      <w:r w:rsidR="00E95E53" w:rsidRPr="008D660D">
        <w:t>’</w:t>
      </w:r>
      <w:r w:rsidRPr="008D660D">
        <w:t xml:space="preserve"> observations;</w:t>
      </w:r>
    </w:p>
    <w:p w14:paraId="2913EBC9" w14:textId="77777777" w:rsidR="003A18BD" w:rsidRPr="008D660D" w:rsidRDefault="003A18BD" w:rsidP="008D660D">
      <w:pPr>
        <w:pStyle w:val="JuPara"/>
      </w:pPr>
      <w:r w:rsidRPr="008D660D">
        <w:t>Having deliberated, decides as follows:</w:t>
      </w:r>
    </w:p>
    <w:p w14:paraId="7C494A71" w14:textId="447E8D27" w:rsidR="003A18BD" w:rsidRPr="008D660D" w:rsidRDefault="003A18BD" w:rsidP="008D660D">
      <w:pPr>
        <w:pStyle w:val="JuHHead"/>
        <w:numPr>
          <w:ilvl w:val="0"/>
          <w:numId w:val="0"/>
        </w:numPr>
      </w:pPr>
      <w:r w:rsidRPr="008D660D">
        <w:t>SUBJECT MATTER OF THE CASE</w:t>
      </w:r>
    </w:p>
    <w:p w14:paraId="22B9DBBF" w14:textId="5C168260" w:rsidR="003A18BD" w:rsidRPr="008D660D" w:rsidRDefault="003A18BD" w:rsidP="008D660D">
      <w:pPr>
        <w:pStyle w:val="JuPara"/>
      </w:pPr>
      <w:r w:rsidRPr="008D660D">
        <w:fldChar w:fldCharType="begin"/>
      </w:r>
      <w:r w:rsidRPr="008D660D">
        <w:instrText xml:space="preserve"> SEQ level0 \*arabic </w:instrText>
      </w:r>
      <w:r w:rsidRPr="008D660D">
        <w:fldChar w:fldCharType="separate"/>
      </w:r>
      <w:r w:rsidR="008D660D" w:rsidRPr="008D660D">
        <w:rPr>
          <w:noProof/>
        </w:rPr>
        <w:t>1</w:t>
      </w:r>
      <w:r w:rsidRPr="008D660D">
        <w:fldChar w:fldCharType="end"/>
      </w:r>
      <w:r w:rsidRPr="008D660D">
        <w:t>.  The case concerns the deprivation of the applicants</w:t>
      </w:r>
      <w:r w:rsidR="00E95E53" w:rsidRPr="008D660D">
        <w:t>’</w:t>
      </w:r>
      <w:r w:rsidRPr="008D660D">
        <w:t xml:space="preserve"> land pursuant to the rule on indirect or “constructive” expropriation.</w:t>
      </w:r>
    </w:p>
    <w:p w14:paraId="4F2FEA41" w14:textId="6D3D06F1"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2</w:t>
      </w:r>
      <w:r>
        <w:rPr>
          <w:noProof/>
        </w:rPr>
        <w:fldChar w:fldCharType="end"/>
      </w:r>
      <w:r w:rsidR="003A18BD" w:rsidRPr="008D660D">
        <w:t xml:space="preserve">.  The applicants were the joint owners of a plot of land in </w:t>
      </w:r>
      <w:proofErr w:type="spellStart"/>
      <w:r w:rsidR="003A18BD" w:rsidRPr="008D660D">
        <w:t>Castelpagano</w:t>
      </w:r>
      <w:proofErr w:type="spellEnd"/>
      <w:r w:rsidR="003A18BD" w:rsidRPr="008D660D">
        <w:t>.</w:t>
      </w:r>
    </w:p>
    <w:p w14:paraId="754BF205" w14:textId="45B815DF"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3</w:t>
      </w:r>
      <w:r>
        <w:rPr>
          <w:noProof/>
        </w:rPr>
        <w:fldChar w:fldCharType="end"/>
      </w:r>
      <w:r w:rsidR="003A18BD" w:rsidRPr="008D660D">
        <w:t xml:space="preserve">.  On an unspecified date the Campania Regional Council authorised the Alto </w:t>
      </w:r>
      <w:proofErr w:type="spellStart"/>
      <w:r w:rsidR="003A18BD" w:rsidRPr="008D660D">
        <w:t>Tammaro</w:t>
      </w:r>
      <w:proofErr w:type="spellEnd"/>
      <w:r w:rsidR="003A18BD" w:rsidRPr="008D660D">
        <w:t xml:space="preserve"> Mountain Municipalities Authority (</w:t>
      </w:r>
      <w:proofErr w:type="spellStart"/>
      <w:r w:rsidR="003A18BD" w:rsidRPr="008D660D">
        <w:rPr>
          <w:i/>
          <w:iCs/>
        </w:rPr>
        <w:t>comunità</w:t>
      </w:r>
      <w:proofErr w:type="spellEnd"/>
      <w:r w:rsidR="003A18BD" w:rsidRPr="008D660D">
        <w:rPr>
          <w:i/>
          <w:iCs/>
        </w:rPr>
        <w:t xml:space="preserve"> </w:t>
      </w:r>
      <w:proofErr w:type="spellStart"/>
      <w:r w:rsidR="003A18BD" w:rsidRPr="008D660D">
        <w:rPr>
          <w:i/>
          <w:iCs/>
        </w:rPr>
        <w:t>montana</w:t>
      </w:r>
      <w:proofErr w:type="spellEnd"/>
      <w:r w:rsidR="003A18BD" w:rsidRPr="008D660D">
        <w:rPr>
          <w:i/>
          <w:iCs/>
        </w:rPr>
        <w:t xml:space="preserve"> Alto </w:t>
      </w:r>
      <w:proofErr w:type="spellStart"/>
      <w:r w:rsidR="003A18BD" w:rsidRPr="008D660D">
        <w:rPr>
          <w:i/>
          <w:iCs/>
        </w:rPr>
        <w:t>Tammaro</w:t>
      </w:r>
      <w:proofErr w:type="spellEnd"/>
      <w:r w:rsidR="003A18BD" w:rsidRPr="008D660D">
        <w:t> – hereinafter “the Mountain Authority”) to launch a public tender for the construction of a road.</w:t>
      </w:r>
    </w:p>
    <w:p w14:paraId="324A4E64" w14:textId="265AF165"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4</w:t>
      </w:r>
      <w:r>
        <w:rPr>
          <w:noProof/>
        </w:rPr>
        <w:fldChar w:fldCharType="end"/>
      </w:r>
      <w:r w:rsidR="003A18BD" w:rsidRPr="008D660D">
        <w:t xml:space="preserve">.  By two orders issued in May 1990 and August 1991, the </w:t>
      </w:r>
      <w:proofErr w:type="spellStart"/>
      <w:r w:rsidR="003A18BD" w:rsidRPr="008D660D">
        <w:t>Castelpagano</w:t>
      </w:r>
      <w:proofErr w:type="spellEnd"/>
      <w:r w:rsidR="003A18BD" w:rsidRPr="008D660D">
        <w:t xml:space="preserve"> municipality authorised the occupation of 3254 square metres of the </w:t>
      </w:r>
      <w:r w:rsidR="003A18BD" w:rsidRPr="008D660D">
        <w:lastRenderedPageBreak/>
        <w:t>applicants</w:t>
      </w:r>
      <w:r w:rsidR="00E95E53" w:rsidRPr="008D660D">
        <w:t>’</w:t>
      </w:r>
      <w:r w:rsidR="003A18BD" w:rsidRPr="008D660D">
        <w:t xml:space="preserve"> land for the construction of the road, with a view to subsequently expropriating the plot of land. On 16 September 1991 the authorities took physical possession of the land and began the construction work, which was completed on 15 December 1991.</w:t>
      </w:r>
    </w:p>
    <w:p w14:paraId="1F294792" w14:textId="24E109FC"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5</w:t>
      </w:r>
      <w:r>
        <w:rPr>
          <w:noProof/>
        </w:rPr>
        <w:fldChar w:fldCharType="end"/>
      </w:r>
      <w:r w:rsidR="003A18BD" w:rsidRPr="008D660D">
        <w:t xml:space="preserve">.  On 29 June 1992, the applicants brought an action for damages against the Mountain Authority and the </w:t>
      </w:r>
      <w:proofErr w:type="spellStart"/>
      <w:r w:rsidR="003A18BD" w:rsidRPr="008D660D">
        <w:t>Castelpagano</w:t>
      </w:r>
      <w:proofErr w:type="spellEnd"/>
      <w:r w:rsidR="003A18BD" w:rsidRPr="008D660D">
        <w:t xml:space="preserve"> municipality before the Benevento District Court. They argued that the occupation of their land had not been in accordance with the law and that a formal expropriation order had not been issued. They sought an award of damages to compensate them for the loss of ownership of their property, which they contended had been</w:t>
      </w:r>
      <w:r w:rsidR="00996C86" w:rsidRPr="008D660D">
        <w:t xml:space="preserve"> </w:t>
      </w:r>
      <w:r w:rsidR="003A18BD" w:rsidRPr="008D660D">
        <w:rPr>
          <w:i/>
          <w:iCs/>
        </w:rPr>
        <w:t>de</w:t>
      </w:r>
      <w:r w:rsidR="00996C86" w:rsidRPr="008D660D">
        <w:rPr>
          <w:i/>
          <w:iCs/>
        </w:rPr>
        <w:t> </w:t>
      </w:r>
      <w:r w:rsidR="003A18BD" w:rsidRPr="008D660D">
        <w:rPr>
          <w:i/>
          <w:iCs/>
        </w:rPr>
        <w:t>facto</w:t>
      </w:r>
      <w:r w:rsidR="00996C86" w:rsidRPr="008D660D">
        <w:t xml:space="preserve"> </w:t>
      </w:r>
      <w:r w:rsidR="003A18BD" w:rsidRPr="008D660D">
        <w:t>transferred to the local authority, and compensation for the period their land had been occupied. They further requested a sum reflecting the loss in value</w:t>
      </w:r>
      <w:r w:rsidR="000E2979" w:rsidRPr="008D660D">
        <w:t xml:space="preserve"> </w:t>
      </w:r>
      <w:r w:rsidR="003A18BD" w:rsidRPr="008D660D">
        <w:t>to the remainder of their land.</w:t>
      </w:r>
    </w:p>
    <w:bookmarkStart w:id="2" w:name="first_expertise"/>
    <w:p w14:paraId="4F6FD6DB" w14:textId="25D24940" w:rsidR="003A18BD" w:rsidRPr="008D660D" w:rsidRDefault="003A18BD" w:rsidP="008D660D">
      <w:pPr>
        <w:pStyle w:val="JuPara"/>
      </w:pPr>
      <w:r w:rsidRPr="008D660D">
        <w:fldChar w:fldCharType="begin"/>
      </w:r>
      <w:r w:rsidRPr="008D660D">
        <w:instrText xml:space="preserve"> SEQ level0 \*arabic \* MERGEFORMAT </w:instrText>
      </w:r>
      <w:r w:rsidRPr="008D660D">
        <w:fldChar w:fldCharType="separate"/>
      </w:r>
      <w:r w:rsidR="008D660D" w:rsidRPr="008D660D">
        <w:rPr>
          <w:noProof/>
        </w:rPr>
        <w:t>6</w:t>
      </w:r>
      <w:r w:rsidRPr="008D660D">
        <w:fldChar w:fldCharType="end"/>
      </w:r>
      <w:bookmarkEnd w:id="2"/>
      <w:r w:rsidRPr="008D660D">
        <w:t>.  On an unspecified date the District Court ordered an independent expert valuation of the land. In his report, the expert found that the occupation of the applicants</w:t>
      </w:r>
      <w:r w:rsidR="00E95E53" w:rsidRPr="008D660D">
        <w:t>’</w:t>
      </w:r>
      <w:r w:rsidRPr="008D660D">
        <w:t xml:space="preserve"> land had ceased to be lawful on 16 September 1993. According to the expert, the market value of the land on that date was equal to 26,032,000</w:t>
      </w:r>
      <w:r w:rsidR="00996C86" w:rsidRPr="008D660D">
        <w:t> </w:t>
      </w:r>
      <w:r w:rsidRPr="008D660D">
        <w:t>Italian lire</w:t>
      </w:r>
      <w:r w:rsidR="00996C86" w:rsidRPr="008D660D">
        <w:t> </w:t>
      </w:r>
      <w:r w:rsidRPr="008D660D">
        <w:t>(ITL), that is ITL</w:t>
      </w:r>
      <w:r w:rsidR="00996C86" w:rsidRPr="008D660D">
        <w:t> </w:t>
      </w:r>
      <w:r w:rsidRPr="008D660D">
        <w:t>8,000 per square metre.</w:t>
      </w:r>
    </w:p>
    <w:bookmarkStart w:id="3" w:name="second_expertise"/>
    <w:p w14:paraId="12CAE9E3" w14:textId="228E8B3F" w:rsidR="003A18BD" w:rsidRPr="008D660D" w:rsidRDefault="003A18BD" w:rsidP="008D660D">
      <w:pPr>
        <w:pStyle w:val="JuPara"/>
      </w:pPr>
      <w:r w:rsidRPr="008D660D">
        <w:fldChar w:fldCharType="begin"/>
      </w:r>
      <w:r w:rsidRPr="008D660D">
        <w:instrText xml:space="preserve"> SEQ level0 \*arabic \* MERGEFORMAT </w:instrText>
      </w:r>
      <w:r w:rsidRPr="008D660D">
        <w:fldChar w:fldCharType="separate"/>
      </w:r>
      <w:r w:rsidR="008D660D" w:rsidRPr="008D660D">
        <w:rPr>
          <w:noProof/>
        </w:rPr>
        <w:t>7</w:t>
      </w:r>
      <w:r w:rsidRPr="008D660D">
        <w:fldChar w:fldCharType="end"/>
      </w:r>
      <w:bookmarkEnd w:id="3"/>
      <w:r w:rsidRPr="008D660D">
        <w:t>.  On an unspecified date the District Court ordered a second expert valuation with a view to calculating the compensation due to the applicants according to the criteria introduced by Law no. 662 of 1996. The compensation due to the applicants under that law was reduced to ITL</w:t>
      </w:r>
      <w:r w:rsidR="00E95E53" w:rsidRPr="008D660D">
        <w:t> </w:t>
      </w:r>
      <w:r w:rsidRPr="008D660D">
        <w:t>19,549,683.</w:t>
      </w:r>
    </w:p>
    <w:p w14:paraId="53B313A9" w14:textId="05D8E964"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8</w:t>
      </w:r>
      <w:r>
        <w:rPr>
          <w:noProof/>
        </w:rPr>
        <w:fldChar w:fldCharType="end"/>
      </w:r>
      <w:r w:rsidR="003A18BD" w:rsidRPr="008D660D">
        <w:t>.  In a judgment of 22 January 2002, the District Court found that the occupation of the applicants</w:t>
      </w:r>
      <w:r w:rsidR="00E95E53" w:rsidRPr="008D660D">
        <w:t>’</w:t>
      </w:r>
      <w:r w:rsidR="003A18BD" w:rsidRPr="008D660D">
        <w:t xml:space="preserve"> land by the local authorities, which had been initially authorised, had subsequently become unlawful as of 1993, and that the land had been irreversibly altered by the public works. Accordingly, pursuant to the constructive-ex</w:t>
      </w:r>
      <w:r w:rsidR="003A18BD" w:rsidRPr="008D660D">
        <w:softHyphen/>
        <w:t xml:space="preserve">propriation principle, the applicants were no longer the owners of the land, which had become the property of the </w:t>
      </w:r>
      <w:proofErr w:type="spellStart"/>
      <w:r w:rsidR="003A18BD" w:rsidRPr="008D660D">
        <w:t>Castelpagano</w:t>
      </w:r>
      <w:proofErr w:type="spellEnd"/>
      <w:r w:rsidR="003A18BD" w:rsidRPr="008D660D">
        <w:t xml:space="preserve"> municipality. It then proceeded to make an award based on the second expert evaluation (see paragraph </w:t>
      </w:r>
      <w:r w:rsidR="003A18BD" w:rsidRPr="008D660D">
        <w:fldChar w:fldCharType="begin"/>
      </w:r>
      <w:r w:rsidR="003A18BD" w:rsidRPr="008D660D">
        <w:instrText xml:space="preserve"> REF second_expertise \h </w:instrText>
      </w:r>
      <w:r w:rsidR="003A18BD" w:rsidRPr="008D660D">
        <w:fldChar w:fldCharType="separate"/>
      </w:r>
      <w:r w:rsidR="008D660D" w:rsidRPr="008D660D">
        <w:rPr>
          <w:noProof/>
        </w:rPr>
        <w:t>7</w:t>
      </w:r>
      <w:r w:rsidR="003A18BD" w:rsidRPr="008D660D">
        <w:fldChar w:fldCharType="end"/>
      </w:r>
      <w:r w:rsidR="003A18BD" w:rsidRPr="008D660D">
        <w:t xml:space="preserve"> above).</w:t>
      </w:r>
    </w:p>
    <w:p w14:paraId="53D9B67E" w14:textId="7EF547C0"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9</w:t>
      </w:r>
      <w:r>
        <w:rPr>
          <w:noProof/>
        </w:rPr>
        <w:fldChar w:fldCharType="end"/>
      </w:r>
      <w:r w:rsidR="003A18BD" w:rsidRPr="008D660D">
        <w:t xml:space="preserve">.  The applicants, the </w:t>
      </w:r>
      <w:proofErr w:type="spellStart"/>
      <w:r w:rsidR="003A18BD" w:rsidRPr="008D660D">
        <w:t>Castelpagano</w:t>
      </w:r>
      <w:proofErr w:type="spellEnd"/>
      <w:r w:rsidR="003A18BD" w:rsidRPr="008D660D">
        <w:t xml:space="preserve"> municipality and the Mountain Authority appealed against the first‑instance judgment to the Naples Court of Appeal.</w:t>
      </w:r>
    </w:p>
    <w:bookmarkStart w:id="4" w:name="C_A"/>
    <w:p w14:paraId="3E203E00" w14:textId="70535C0E" w:rsidR="003A18BD" w:rsidRPr="008D660D" w:rsidRDefault="003A18BD" w:rsidP="008D660D">
      <w:pPr>
        <w:pStyle w:val="JuPara"/>
      </w:pPr>
      <w:r w:rsidRPr="008D660D">
        <w:fldChar w:fldCharType="begin"/>
      </w:r>
      <w:r w:rsidRPr="008D660D">
        <w:instrText xml:space="preserve"> SEQ level0 \*arabic \* MERGEFORMAT </w:instrText>
      </w:r>
      <w:r w:rsidRPr="008D660D">
        <w:fldChar w:fldCharType="separate"/>
      </w:r>
      <w:r w:rsidR="008D660D" w:rsidRPr="008D660D">
        <w:rPr>
          <w:noProof/>
        </w:rPr>
        <w:t>10</w:t>
      </w:r>
      <w:r w:rsidRPr="008D660D">
        <w:fldChar w:fldCharType="end"/>
      </w:r>
      <w:bookmarkEnd w:id="4"/>
      <w:r w:rsidRPr="008D660D">
        <w:t>.  By a judgment of 26 November 2004, the Naples Court of Appeal confirmed the expert</w:t>
      </w:r>
      <w:r w:rsidR="00E95E53" w:rsidRPr="008D660D">
        <w:t>’</w:t>
      </w:r>
      <w:r w:rsidRPr="008D660D">
        <w:t>s finding to the effect that the occupation of the applicants</w:t>
      </w:r>
      <w:r w:rsidR="00E95E53" w:rsidRPr="008D660D">
        <w:t>’</w:t>
      </w:r>
      <w:r w:rsidRPr="008D660D">
        <w:t xml:space="preserve"> land had ceased to be lawful on 16 September 1993, and that the latter date had been correctly </w:t>
      </w:r>
      <w:proofErr w:type="gramStart"/>
      <w:r w:rsidRPr="008D660D">
        <w:t>taken into account</w:t>
      </w:r>
      <w:proofErr w:type="gramEnd"/>
      <w:r w:rsidRPr="008D660D">
        <w:t xml:space="preserve"> by the expert appointed during the course of the proceedings before the Benevento District Court for the purposes of calculating the compensation for the loss of the applicants</w:t>
      </w:r>
      <w:r w:rsidR="00E95E53" w:rsidRPr="008D660D">
        <w:t>’</w:t>
      </w:r>
      <w:r w:rsidRPr="008D660D">
        <w:t xml:space="preserve"> property. It further considered that the market value of the property on that date, as established in the first expert valuation (see paragraph </w:t>
      </w:r>
      <w:r w:rsidRPr="008D660D">
        <w:fldChar w:fldCharType="begin"/>
      </w:r>
      <w:r w:rsidRPr="008D660D">
        <w:instrText xml:space="preserve"> REF first_expertise \h </w:instrText>
      </w:r>
      <w:r w:rsidRPr="008D660D">
        <w:fldChar w:fldCharType="separate"/>
      </w:r>
      <w:r w:rsidR="008D660D" w:rsidRPr="008D660D">
        <w:rPr>
          <w:noProof/>
        </w:rPr>
        <w:t>6</w:t>
      </w:r>
      <w:r w:rsidRPr="008D660D">
        <w:fldChar w:fldCharType="end"/>
      </w:r>
      <w:r w:rsidRPr="008D660D">
        <w:t xml:space="preserve"> above) was equal to ITL 26,032,000 (13,444 euros (EUR)). This amount reflected the compensation due to the applicants for the dispossession of their property. </w:t>
      </w:r>
      <w:r w:rsidRPr="008D660D">
        <w:lastRenderedPageBreak/>
        <w:t>The court further recognised a sum for the depreciation of the remainder of their land and awarded compensation for the period the land had been lawfully occupied (</w:t>
      </w:r>
      <w:proofErr w:type="spellStart"/>
      <w:r w:rsidRPr="008D660D">
        <w:rPr>
          <w:i/>
          <w:iCs/>
        </w:rPr>
        <w:t>indennità</w:t>
      </w:r>
      <w:proofErr w:type="spellEnd"/>
      <w:r w:rsidRPr="008D660D">
        <w:rPr>
          <w:i/>
          <w:iCs/>
        </w:rPr>
        <w:t xml:space="preserve"> di </w:t>
      </w:r>
      <w:proofErr w:type="spellStart"/>
      <w:r w:rsidRPr="008D660D">
        <w:rPr>
          <w:i/>
          <w:iCs/>
        </w:rPr>
        <w:t>occupazione</w:t>
      </w:r>
      <w:proofErr w:type="spellEnd"/>
      <w:r w:rsidRPr="008D660D">
        <w:t>). In addition, it awarded EUR</w:t>
      </w:r>
      <w:r w:rsidR="00996C86" w:rsidRPr="008D660D">
        <w:t> </w:t>
      </w:r>
      <w:r w:rsidRPr="008D660D">
        <w:t>2,582 to compensate the applicants for the loss of plants and EUR</w:t>
      </w:r>
      <w:r w:rsidR="00996C86" w:rsidRPr="008D660D">
        <w:t> </w:t>
      </w:r>
      <w:r w:rsidRPr="008D660D">
        <w:t>4</w:t>
      </w:r>
      <w:r w:rsidR="00F3721E" w:rsidRPr="008D660D">
        <w:t>,</w:t>
      </w:r>
      <w:r w:rsidRPr="008D660D">
        <w:t>131</w:t>
      </w:r>
      <w:r w:rsidR="00F3721E" w:rsidRPr="008D660D">
        <w:t>.</w:t>
      </w:r>
      <w:r w:rsidRPr="008D660D">
        <w:t>66 to cover the loss of a garage and a chicken coop that had been present on the land. The entire amount, including all heads of damage, was adjusted for inflation, thus leading to a global award of EUR</w:t>
      </w:r>
      <w:r w:rsidR="00996C86" w:rsidRPr="008D660D">
        <w:t> </w:t>
      </w:r>
      <w:r w:rsidRPr="008D660D">
        <w:t>34,394.</w:t>
      </w:r>
    </w:p>
    <w:p w14:paraId="097E4DE6" w14:textId="303D0666"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11</w:t>
      </w:r>
      <w:r>
        <w:rPr>
          <w:noProof/>
        </w:rPr>
        <w:fldChar w:fldCharType="end"/>
      </w:r>
      <w:r w:rsidR="003A18BD" w:rsidRPr="008D660D">
        <w:t>.  The applicants did not lodge an appeal with the Court of Cassation against the judgment of the Naples Court of Appeal.</w:t>
      </w:r>
    </w:p>
    <w:p w14:paraId="4D7F133F" w14:textId="4BF085C0"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12</w:t>
      </w:r>
      <w:r>
        <w:rPr>
          <w:noProof/>
        </w:rPr>
        <w:fldChar w:fldCharType="end"/>
      </w:r>
      <w:r w:rsidR="003A18BD" w:rsidRPr="008D660D">
        <w:t>.  The applicants contended that they had been unlawfully deprived of their land by means of indirect or “constructive” expropriation and that the situation had infringed their right to the peaceful enjoyment of their possessions, as guaranteed by Article 1 of Protocol No. 1 to the Convention.</w:t>
      </w:r>
    </w:p>
    <w:p w14:paraId="1F12358D" w14:textId="55073394" w:rsidR="003A18BD" w:rsidRPr="008D660D" w:rsidRDefault="003A18BD" w:rsidP="008D660D">
      <w:pPr>
        <w:pStyle w:val="JuHHead"/>
        <w:keepNext w:val="0"/>
        <w:keepLines w:val="0"/>
        <w:numPr>
          <w:ilvl w:val="0"/>
          <w:numId w:val="1"/>
        </w:numPr>
      </w:pPr>
      <w:r w:rsidRPr="008D660D">
        <w:t>THE COURT</w:t>
      </w:r>
      <w:r w:rsidR="00E95E53" w:rsidRPr="008D660D">
        <w:t>’</w:t>
      </w:r>
      <w:r w:rsidRPr="008D660D">
        <w:t>S ASSESSMENT</w:t>
      </w:r>
    </w:p>
    <w:p w14:paraId="2F0A826F" w14:textId="40183C69"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13</w:t>
      </w:r>
      <w:r>
        <w:rPr>
          <w:noProof/>
        </w:rPr>
        <w:fldChar w:fldCharType="end"/>
      </w:r>
      <w:r w:rsidR="003A18BD" w:rsidRPr="008D660D">
        <w:t>.  The Court notes that the applicants were deprived of their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w:t>
      </w:r>
      <w:r w:rsidR="00996C86" w:rsidRPr="008D660D">
        <w:t> </w:t>
      </w:r>
      <w:r w:rsidR="003A18BD" w:rsidRPr="008D660D">
        <w:t xml:space="preserve">1 (see, among many other authorities, </w:t>
      </w:r>
      <w:r w:rsidR="003A18BD" w:rsidRPr="008D660D">
        <w:rPr>
          <w:i/>
        </w:rPr>
        <w:t>Carbonara and Ventura v. Italy</w:t>
      </w:r>
      <w:r w:rsidR="003A18BD" w:rsidRPr="008D660D">
        <w:t>, no.</w:t>
      </w:r>
      <w:r w:rsidR="00996C86" w:rsidRPr="008D660D">
        <w:t> </w:t>
      </w:r>
      <w:r w:rsidR="003A18BD" w:rsidRPr="008D660D">
        <w:t>24638/94, §§ 63-73, ECHR 2000</w:t>
      </w:r>
      <w:r w:rsidR="003A18BD" w:rsidRPr="008D660D">
        <w:noBreakHyphen/>
        <w:t xml:space="preserve">VI; and, as a more recent authority, </w:t>
      </w:r>
      <w:proofErr w:type="spellStart"/>
      <w:r w:rsidR="003A18BD" w:rsidRPr="008D660D">
        <w:rPr>
          <w:i/>
        </w:rPr>
        <w:t>Messana</w:t>
      </w:r>
      <w:proofErr w:type="spellEnd"/>
      <w:r w:rsidR="003A18BD" w:rsidRPr="008D660D">
        <w:rPr>
          <w:i/>
        </w:rPr>
        <w:t xml:space="preserve"> v. Italy</w:t>
      </w:r>
      <w:r w:rsidR="003A18BD" w:rsidRPr="008D660D">
        <w:t>, no. 26128/04, §§ 38-43, 9 February</w:t>
      </w:r>
      <w:r w:rsidR="007B61BA" w:rsidRPr="008D660D">
        <w:t xml:space="preserve"> </w:t>
      </w:r>
      <w:r w:rsidR="003A18BD" w:rsidRPr="008D660D">
        <w:t>2017).</w:t>
      </w:r>
    </w:p>
    <w:bookmarkStart w:id="5" w:name="acknowledgement"/>
    <w:p w14:paraId="5DA10256" w14:textId="2D85BCA4" w:rsidR="003A18BD" w:rsidRPr="008D660D" w:rsidRDefault="003A18BD" w:rsidP="008D660D">
      <w:pPr>
        <w:pStyle w:val="JuPara"/>
      </w:pPr>
      <w:r w:rsidRPr="008D660D">
        <w:fldChar w:fldCharType="begin"/>
      </w:r>
      <w:r w:rsidRPr="008D660D">
        <w:instrText xml:space="preserve"> SEQ level0 \*arabic </w:instrText>
      </w:r>
      <w:r w:rsidRPr="008D660D">
        <w:fldChar w:fldCharType="separate"/>
      </w:r>
      <w:r w:rsidR="008D660D" w:rsidRPr="008D660D">
        <w:rPr>
          <w:noProof/>
        </w:rPr>
        <w:t>14</w:t>
      </w:r>
      <w:r w:rsidRPr="008D660D">
        <w:fldChar w:fldCharType="end"/>
      </w:r>
      <w:bookmarkEnd w:id="5"/>
      <w:r w:rsidRPr="008D660D">
        <w:t>.  That said, the domestic courts found that the o</w:t>
      </w:r>
      <w:r w:rsidRPr="008D660D">
        <w:rPr>
          <w:rFonts w:ascii="Times New Roman" w:hAnsi="Times New Roman" w:cs="Times New Roman"/>
          <w:color w:val="000000"/>
        </w:rPr>
        <w:t>ccupation of the applicants</w:t>
      </w:r>
      <w:r w:rsidR="00E95E53" w:rsidRPr="008D660D">
        <w:rPr>
          <w:rFonts w:ascii="Times New Roman" w:hAnsi="Times New Roman" w:cs="Times New Roman"/>
          <w:color w:val="000000"/>
        </w:rPr>
        <w:t>’</w:t>
      </w:r>
      <w:r w:rsidRPr="008D660D">
        <w:rPr>
          <w:rFonts w:ascii="Times New Roman" w:hAnsi="Times New Roman" w:cs="Times New Roman"/>
          <w:color w:val="000000"/>
        </w:rPr>
        <w:t xml:space="preserve"> property and the completion of public works on it had not been carried out through lawful means</w:t>
      </w:r>
      <w:r w:rsidRPr="008D660D">
        <w:t xml:space="preserve"> and held that the applicants were entitled to an award of damages. The Court is satisfied that that amounts to an acknowledgement by the domestic courts of the infringement complained of.</w:t>
      </w:r>
    </w:p>
    <w:p w14:paraId="3FBB9ECA" w14:textId="7BA4BFC3"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15</w:t>
      </w:r>
      <w:r>
        <w:rPr>
          <w:noProof/>
        </w:rPr>
        <w:fldChar w:fldCharType="end"/>
      </w:r>
      <w:r w:rsidR="003A18BD" w:rsidRPr="008D660D">
        <w:t>.</w:t>
      </w:r>
      <w:r w:rsidR="00E95E53" w:rsidRPr="008D660D">
        <w:t> </w:t>
      </w:r>
      <w:r w:rsidR="003A18BD" w:rsidRPr="008D660D">
        <w:t xml:space="preserve"> The Court also notes that the Naples Court of Appeal awarded a sum reflecting the market value of the property at the time the dispossession took place, as well as a sum to compensate the applicants for the depreciation of the adjoining land, compensation for the period the land had been lawfully occupied, in addition to other sums (see paragraph </w:t>
      </w:r>
      <w:r w:rsidR="003A18BD" w:rsidRPr="008D660D">
        <w:fldChar w:fldCharType="begin"/>
      </w:r>
      <w:r w:rsidR="003A18BD" w:rsidRPr="008D660D">
        <w:instrText xml:space="preserve"> REF C_A \h </w:instrText>
      </w:r>
      <w:r w:rsidR="003A18BD" w:rsidRPr="008D660D">
        <w:fldChar w:fldCharType="separate"/>
      </w:r>
      <w:r w:rsidR="008D660D" w:rsidRPr="008D660D">
        <w:rPr>
          <w:noProof/>
        </w:rPr>
        <w:t>10</w:t>
      </w:r>
      <w:r w:rsidR="003A18BD" w:rsidRPr="008D660D">
        <w:fldChar w:fldCharType="end"/>
      </w:r>
      <w:r w:rsidR="003A18BD" w:rsidRPr="008D660D">
        <w:t xml:space="preserve"> above). To the extent that applicants are not satisfied with the calculation of the property</w:t>
      </w:r>
      <w:r w:rsidR="00E95E53" w:rsidRPr="008D660D">
        <w:t>’</w:t>
      </w:r>
      <w:r w:rsidR="003A18BD" w:rsidRPr="008D660D">
        <w:t>s market value, the Court notes, first of all, that the applicants opted not to lodge an appeal before the Court of Cassation on the point, thus depriving the domestic courts of the possibility of addressing the issue. In any event, the Court notes that the Court of Appeal relied on an independent valuation carried out by a court-appointed expert during the domestic proceedings and that the sum calculated by the expert as the property</w:t>
      </w:r>
      <w:r w:rsidR="00E95E53" w:rsidRPr="008D660D">
        <w:t>’</w:t>
      </w:r>
      <w:r w:rsidR="003A18BD" w:rsidRPr="008D660D">
        <w:t>s market value was based on an assessment of the land and its characteristics.</w:t>
      </w:r>
    </w:p>
    <w:p w14:paraId="4E0447C3" w14:textId="4687B82D" w:rsidR="003A18BD" w:rsidRPr="008D660D" w:rsidRDefault="00E5121F" w:rsidP="008D660D">
      <w:pPr>
        <w:pStyle w:val="JuPara"/>
      </w:pPr>
      <w:r>
        <w:fldChar w:fldCharType="begin"/>
      </w:r>
      <w:r>
        <w:instrText xml:space="preserve"> SEQ level0 </w:instrText>
      </w:r>
      <w:r>
        <w:instrText xml:space="preserve">\*arabic \* MERGEFORMAT </w:instrText>
      </w:r>
      <w:r>
        <w:fldChar w:fldCharType="separate"/>
      </w:r>
      <w:r w:rsidR="008D660D" w:rsidRPr="008D660D">
        <w:rPr>
          <w:noProof/>
        </w:rPr>
        <w:t>16</w:t>
      </w:r>
      <w:r>
        <w:rPr>
          <w:noProof/>
        </w:rPr>
        <w:fldChar w:fldCharType="end"/>
      </w:r>
      <w:r w:rsidR="003A18BD" w:rsidRPr="008D660D">
        <w:t xml:space="preserve">.  As to the second argument on the alleged insufficiency of the compensation put forward by the applicants, and namely that the domestic </w:t>
      </w:r>
      <w:r w:rsidR="003A18BD" w:rsidRPr="008D660D">
        <w:lastRenderedPageBreak/>
        <w:t xml:space="preserve">courts had failed to award a sum reflecting the appreciation of the land brought about by the presence of the buildings erected by the State, the Court reiterates that, in </w:t>
      </w:r>
      <w:proofErr w:type="spellStart"/>
      <w:r w:rsidR="003A18BD" w:rsidRPr="008D660D">
        <w:rPr>
          <w:i/>
          <w:iCs/>
        </w:rPr>
        <w:t>Guiso-Gallisay</w:t>
      </w:r>
      <w:proofErr w:type="spellEnd"/>
      <w:r w:rsidR="003A18BD" w:rsidRPr="008D660D">
        <w:rPr>
          <w:i/>
          <w:iCs/>
        </w:rPr>
        <w:t xml:space="preserve"> v. Italy</w:t>
      </w:r>
      <w:r w:rsidR="003A18BD" w:rsidRPr="008D660D">
        <w:t xml:space="preserve"> ((just satisfaction) [GC], no.</w:t>
      </w:r>
      <w:r w:rsidR="00996C86" w:rsidRPr="008D660D">
        <w:t> </w:t>
      </w:r>
      <w:r w:rsidR="003A18BD" w:rsidRPr="008D660D">
        <w:t>58858/00, § 105, 22 December 2009), it decided that, in assessing pecuniary damage in cases analogous to the one under scrutiny, no further regard had to be had to the construction costs of the buildings erected by the State on the land. In the light of the foregoing considerations, the Court is not persuaded by the applicants</w:t>
      </w:r>
      <w:r w:rsidR="00E95E53" w:rsidRPr="008D660D">
        <w:t>’</w:t>
      </w:r>
      <w:r w:rsidR="003A18BD" w:rsidRPr="008D660D">
        <w:t xml:space="preserve"> arguments to the effect that they ought to still be considered victims of the violation complained of on such grounds. The Court further considers that the Court of Appeal awarded a sum which largely reflects, in substance, the amount the Court would have awarded in a similar case by following the principles established in its case-law (see </w:t>
      </w:r>
      <w:proofErr w:type="spellStart"/>
      <w:r w:rsidR="003A18BD" w:rsidRPr="008D660D">
        <w:rPr>
          <w:i/>
          <w:iCs/>
        </w:rPr>
        <w:t>Guiso-Gallisay</w:t>
      </w:r>
      <w:proofErr w:type="spellEnd"/>
      <w:r w:rsidR="003A18BD" w:rsidRPr="008D660D">
        <w:t>, cited above,</w:t>
      </w:r>
      <w:r w:rsidR="003A18BD" w:rsidRPr="008D660D">
        <w:rPr>
          <w:i/>
          <w:iCs/>
        </w:rPr>
        <w:t xml:space="preserve"> </w:t>
      </w:r>
      <w:r w:rsidR="003A18BD" w:rsidRPr="008D660D">
        <w:t>§§ 105 and 107).</w:t>
      </w:r>
    </w:p>
    <w:p w14:paraId="1A52745A" w14:textId="4E706880"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17</w:t>
      </w:r>
      <w:r>
        <w:rPr>
          <w:noProof/>
        </w:rPr>
        <w:fldChar w:fldCharType="end"/>
      </w:r>
      <w:r w:rsidR="003A18BD" w:rsidRPr="008D660D">
        <w:t>.  The foregoing considerations are sufficient for the Court to conclude that, in the specific circumstances of the present case, the domestic courts afforded appropriate and sufficient redress for the breach of the Convention sustained. The Court is therefore satisfied that the applicants can no longer be considered victims</w:t>
      </w:r>
      <w:r w:rsidR="000E2979" w:rsidRPr="008D660D">
        <w:t xml:space="preserve"> </w:t>
      </w:r>
      <w:r w:rsidR="003A18BD" w:rsidRPr="008D660D">
        <w:t>of</w:t>
      </w:r>
      <w:r w:rsidR="000E2979" w:rsidRPr="008D660D">
        <w:t xml:space="preserve"> </w:t>
      </w:r>
      <w:r w:rsidR="003A18BD" w:rsidRPr="008D660D">
        <w:t>such a breach.</w:t>
      </w:r>
    </w:p>
    <w:p w14:paraId="0FC54B4A" w14:textId="09BA0BCF" w:rsidR="003A18BD" w:rsidRPr="008D660D" w:rsidRDefault="00E5121F" w:rsidP="008D660D">
      <w:pPr>
        <w:pStyle w:val="JuPara"/>
      </w:pPr>
      <w:r>
        <w:fldChar w:fldCharType="begin"/>
      </w:r>
      <w:r>
        <w:instrText xml:space="preserve"> SEQ level0 \*arabic \* MERGEFORMAT </w:instrText>
      </w:r>
      <w:r>
        <w:fldChar w:fldCharType="separate"/>
      </w:r>
      <w:r w:rsidR="008D660D" w:rsidRPr="008D660D">
        <w:rPr>
          <w:noProof/>
        </w:rPr>
        <w:t>18</w:t>
      </w:r>
      <w:r>
        <w:rPr>
          <w:noProof/>
        </w:rPr>
        <w:fldChar w:fldCharType="end"/>
      </w:r>
      <w:r w:rsidR="003A18BD" w:rsidRPr="008D660D">
        <w:t>.  It follows that this complaint is incompatible </w:t>
      </w:r>
      <w:proofErr w:type="spellStart"/>
      <w:r w:rsidR="003A18BD" w:rsidRPr="008D660D">
        <w:rPr>
          <w:i/>
          <w:iCs/>
        </w:rPr>
        <w:t>ratione</w:t>
      </w:r>
      <w:proofErr w:type="spellEnd"/>
      <w:r w:rsidR="003A18BD" w:rsidRPr="008D660D">
        <w:rPr>
          <w:i/>
          <w:iCs/>
        </w:rPr>
        <w:t xml:space="preserve"> personae</w:t>
      </w:r>
      <w:r w:rsidR="003A18BD" w:rsidRPr="008D660D">
        <w:t> with the provisions of the Convention within the meaning of Article 35 § 3 (a) and must be rejected in accordance with Article 35 § 4 of the Convention.</w:t>
      </w:r>
    </w:p>
    <w:p w14:paraId="7C9CC216" w14:textId="02EAB435" w:rsidR="003A18BD" w:rsidRPr="008D660D" w:rsidRDefault="003A18BD" w:rsidP="008D660D">
      <w:pPr>
        <w:pStyle w:val="JuParaLast"/>
      </w:pPr>
      <w:r w:rsidRPr="008D660D">
        <w:t>For these reasons, the Court, unanimously,</w:t>
      </w:r>
    </w:p>
    <w:p w14:paraId="24CEC8BE" w14:textId="77777777" w:rsidR="003A18BD" w:rsidRPr="008D660D" w:rsidRDefault="003A18BD" w:rsidP="008D660D">
      <w:pPr>
        <w:pStyle w:val="DecList"/>
      </w:pPr>
      <w:r w:rsidRPr="008D660D">
        <w:rPr>
          <w:i/>
        </w:rPr>
        <w:t>Declares</w:t>
      </w:r>
      <w:r w:rsidRPr="008D660D">
        <w:t xml:space="preserve"> the application inadmissible.</w:t>
      </w:r>
    </w:p>
    <w:p w14:paraId="632C0448" w14:textId="75FEE8CC" w:rsidR="00BD1692" w:rsidRPr="008D660D" w:rsidRDefault="006267D3" w:rsidP="008D660D">
      <w:pPr>
        <w:pStyle w:val="JuParaLast"/>
        <w:rPr>
          <w:sz w:val="14"/>
        </w:rPr>
      </w:pPr>
      <w:r w:rsidRPr="008D660D">
        <w:t xml:space="preserve">Done in English and notified in writing on </w:t>
      </w:r>
      <w:r w:rsidR="003A18BD" w:rsidRPr="008D660D">
        <w:rPr>
          <w:noProof/>
        </w:rPr>
        <w:t>10 November 2022</w:t>
      </w:r>
      <w:r w:rsidRPr="008D660D">
        <w:t>.</w:t>
      </w:r>
    </w:p>
    <w:p w14:paraId="2AAD3B5D" w14:textId="2C16BC2A" w:rsidR="00BD1692" w:rsidRPr="008D660D" w:rsidRDefault="00C8038F" w:rsidP="008D660D">
      <w:pPr>
        <w:pStyle w:val="ECHRPlaceholder"/>
      </w:pPr>
      <w:r w:rsidRPr="008D660D">
        <w:tab/>
      </w:r>
    </w:p>
    <w:p w14:paraId="52CB2644" w14:textId="3E5E4423" w:rsidR="002B6368" w:rsidRPr="008D660D" w:rsidRDefault="007907C0" w:rsidP="008D660D">
      <w:pPr>
        <w:pStyle w:val="JuSigned"/>
      </w:pPr>
      <w:r w:rsidRPr="008D660D">
        <w:tab/>
      </w:r>
      <w:r w:rsidR="003A18BD" w:rsidRPr="008D660D">
        <w:rPr>
          <w:rFonts w:eastAsia="PMingLiU"/>
          <w:noProof/>
        </w:rPr>
        <w:t>Liv Tigerstedt</w:t>
      </w:r>
      <w:r w:rsidR="001D1233" w:rsidRPr="008D660D">
        <w:tab/>
      </w:r>
      <w:r w:rsidR="003A18BD" w:rsidRPr="008D660D">
        <w:rPr>
          <w:noProof/>
        </w:rPr>
        <w:t>Péter Paczolay</w:t>
      </w:r>
      <w:r w:rsidR="001D1233" w:rsidRPr="008D660D">
        <w:br/>
      </w:r>
      <w:r w:rsidR="001D1233" w:rsidRPr="008D660D">
        <w:tab/>
      </w:r>
      <w:r w:rsidR="003A18BD" w:rsidRPr="008D660D">
        <w:rPr>
          <w:noProof/>
        </w:rPr>
        <w:t>Deputy Registrar</w:t>
      </w:r>
      <w:r w:rsidR="006267D3" w:rsidRPr="008D660D">
        <w:tab/>
        <w:t>President</w:t>
      </w:r>
    </w:p>
    <w:p w14:paraId="4A481E66" w14:textId="2C019E9A" w:rsidR="003A18BD" w:rsidRPr="008D660D" w:rsidRDefault="003A18BD" w:rsidP="008D660D">
      <w:pPr>
        <w:pStyle w:val="JuPara"/>
        <w:rPr>
          <w:noProof/>
        </w:rPr>
      </w:pPr>
      <w:r w:rsidRPr="008D660D">
        <w:rPr>
          <w:noProof/>
        </w:rPr>
        <w:br w:type="page"/>
      </w:r>
    </w:p>
    <w:p w14:paraId="6B77F29B" w14:textId="5F04A6FE" w:rsidR="003A18BD" w:rsidRPr="008D660D" w:rsidRDefault="003A18BD" w:rsidP="008D660D">
      <w:pPr>
        <w:pStyle w:val="DecHTitle"/>
      </w:pPr>
      <w:r w:rsidRPr="008D660D">
        <w:rPr>
          <w:noProof/>
        </w:rPr>
        <w:lastRenderedPageBreak/>
        <w:t>Appendix</w:t>
      </w:r>
    </w:p>
    <w:tbl>
      <w:tblPr>
        <w:tblStyle w:val="ECHRListTable"/>
        <w:tblW w:w="5302" w:type="pct"/>
        <w:tblLook w:val="0420" w:firstRow="1" w:lastRow="0" w:firstColumn="0" w:lastColumn="0" w:noHBand="0" w:noVBand="1"/>
      </w:tblPr>
      <w:tblGrid>
        <w:gridCol w:w="610"/>
        <w:gridCol w:w="2646"/>
        <w:gridCol w:w="997"/>
        <w:gridCol w:w="1463"/>
        <w:gridCol w:w="2076"/>
      </w:tblGrid>
      <w:tr w:rsidR="003A18BD" w:rsidRPr="008D660D" w14:paraId="4847D891" w14:textId="77777777" w:rsidTr="009F7608">
        <w:trPr>
          <w:cnfStyle w:val="100000000000" w:firstRow="1" w:lastRow="0" w:firstColumn="0" w:lastColumn="0" w:oddVBand="0" w:evenVBand="0" w:oddHBand="0" w:evenHBand="0" w:firstRowFirstColumn="0" w:firstRowLastColumn="0" w:lastRowFirstColumn="0" w:lastRowLastColumn="0"/>
          <w:trHeight w:val="53"/>
        </w:trPr>
        <w:tc>
          <w:tcPr>
            <w:tcW w:w="391" w:type="pct"/>
          </w:tcPr>
          <w:p w14:paraId="73A31586" w14:textId="77777777" w:rsidR="003A18BD" w:rsidRPr="008D660D" w:rsidRDefault="003A18BD" w:rsidP="008D660D">
            <w:pPr>
              <w:rPr>
                <w:rFonts w:eastAsia="Times New Roman"/>
              </w:rPr>
            </w:pPr>
            <w:r w:rsidRPr="008D660D">
              <w:rPr>
                <w:rFonts w:eastAsia="Times New Roman"/>
              </w:rPr>
              <w:t>No.</w:t>
            </w:r>
          </w:p>
        </w:tc>
        <w:tc>
          <w:tcPr>
            <w:tcW w:w="1698" w:type="pct"/>
          </w:tcPr>
          <w:p w14:paraId="527DA133" w14:textId="5B162C16" w:rsidR="003A18BD" w:rsidRPr="008D660D" w:rsidRDefault="003A18BD" w:rsidP="008D660D">
            <w:pPr>
              <w:rPr>
                <w:rFonts w:eastAsia="Times New Roman"/>
              </w:rPr>
            </w:pPr>
            <w:r w:rsidRPr="008D660D">
              <w:rPr>
                <w:rFonts w:eastAsia="Times New Roman"/>
              </w:rPr>
              <w:t>Applicant</w:t>
            </w:r>
            <w:r w:rsidR="00E95E53" w:rsidRPr="008D660D">
              <w:rPr>
                <w:rFonts w:eastAsia="Times New Roman"/>
              </w:rPr>
              <w:t>’</w:t>
            </w:r>
            <w:r w:rsidRPr="008D660D">
              <w:rPr>
                <w:rFonts w:eastAsia="Times New Roman"/>
              </w:rPr>
              <w:t>s Name</w:t>
            </w:r>
          </w:p>
        </w:tc>
        <w:tc>
          <w:tcPr>
            <w:tcW w:w="640" w:type="pct"/>
          </w:tcPr>
          <w:p w14:paraId="389E148B" w14:textId="77777777" w:rsidR="003A18BD" w:rsidRPr="008D660D" w:rsidRDefault="003A18BD" w:rsidP="008D660D">
            <w:pPr>
              <w:rPr>
                <w:rFonts w:eastAsia="Times New Roman"/>
              </w:rPr>
            </w:pPr>
            <w:r w:rsidRPr="008D660D">
              <w:rPr>
                <w:rFonts w:eastAsia="Times New Roman"/>
              </w:rPr>
              <w:t>Year of birth</w:t>
            </w:r>
          </w:p>
        </w:tc>
        <w:tc>
          <w:tcPr>
            <w:tcW w:w="939" w:type="pct"/>
          </w:tcPr>
          <w:p w14:paraId="2386EB5E" w14:textId="77777777" w:rsidR="003A18BD" w:rsidRPr="008D660D" w:rsidRDefault="003A18BD" w:rsidP="008D660D">
            <w:pPr>
              <w:rPr>
                <w:rFonts w:eastAsia="Times New Roman"/>
              </w:rPr>
            </w:pPr>
            <w:r w:rsidRPr="008D660D">
              <w:rPr>
                <w:rFonts w:eastAsia="Times New Roman"/>
              </w:rPr>
              <w:t>Nationality</w:t>
            </w:r>
          </w:p>
        </w:tc>
        <w:tc>
          <w:tcPr>
            <w:tcW w:w="1332" w:type="pct"/>
          </w:tcPr>
          <w:p w14:paraId="0A004AF2" w14:textId="77777777" w:rsidR="003A18BD" w:rsidRPr="008D660D" w:rsidRDefault="003A18BD" w:rsidP="008D660D">
            <w:pPr>
              <w:rPr>
                <w:rFonts w:eastAsia="Times New Roman"/>
              </w:rPr>
            </w:pPr>
            <w:r w:rsidRPr="008D660D">
              <w:rPr>
                <w:rFonts w:eastAsia="Times New Roman"/>
              </w:rPr>
              <w:t>Place of residence</w:t>
            </w:r>
          </w:p>
        </w:tc>
      </w:tr>
      <w:tr w:rsidR="003A18BD" w:rsidRPr="008D660D" w14:paraId="72884150" w14:textId="77777777" w:rsidTr="009F7608">
        <w:trPr>
          <w:trHeight w:val="270"/>
        </w:trPr>
        <w:tc>
          <w:tcPr>
            <w:tcW w:w="391" w:type="pct"/>
          </w:tcPr>
          <w:p w14:paraId="074C046D" w14:textId="77777777" w:rsidR="003A18BD" w:rsidRPr="008D660D" w:rsidRDefault="003A18BD" w:rsidP="008D660D">
            <w:pPr>
              <w:rPr>
                <w:rFonts w:eastAsia="Times New Roman"/>
              </w:rPr>
            </w:pPr>
            <w:r w:rsidRPr="008D660D">
              <w:rPr>
                <w:rFonts w:eastAsia="Times New Roman"/>
              </w:rPr>
              <w:t>1.</w:t>
            </w:r>
          </w:p>
        </w:tc>
        <w:tc>
          <w:tcPr>
            <w:tcW w:w="1698" w:type="pct"/>
          </w:tcPr>
          <w:p w14:paraId="0A528399" w14:textId="77777777" w:rsidR="003A18BD" w:rsidRPr="008D660D" w:rsidRDefault="003A18BD" w:rsidP="008D660D">
            <w:pPr>
              <w:rPr>
                <w:rFonts w:eastAsia="Times New Roman"/>
              </w:rPr>
            </w:pPr>
            <w:r w:rsidRPr="008D660D">
              <w:rPr>
                <w:rFonts w:eastAsia="Times New Roman"/>
              </w:rPr>
              <w:t>Filomena DE MATTEIS</w:t>
            </w:r>
          </w:p>
        </w:tc>
        <w:tc>
          <w:tcPr>
            <w:tcW w:w="640" w:type="pct"/>
          </w:tcPr>
          <w:p w14:paraId="1A8F2853" w14:textId="77777777" w:rsidR="003A18BD" w:rsidRPr="008D660D" w:rsidRDefault="003A18BD" w:rsidP="008D660D">
            <w:pPr>
              <w:rPr>
                <w:rFonts w:eastAsia="Times New Roman"/>
              </w:rPr>
            </w:pPr>
            <w:r w:rsidRPr="008D660D">
              <w:rPr>
                <w:rFonts w:eastAsia="Times New Roman"/>
              </w:rPr>
              <w:t>1949</w:t>
            </w:r>
          </w:p>
        </w:tc>
        <w:tc>
          <w:tcPr>
            <w:tcW w:w="939" w:type="pct"/>
          </w:tcPr>
          <w:p w14:paraId="010AC449" w14:textId="77777777" w:rsidR="003A18BD" w:rsidRPr="008D660D" w:rsidRDefault="003A18BD" w:rsidP="008D660D">
            <w:pPr>
              <w:rPr>
                <w:rFonts w:eastAsia="Times New Roman"/>
              </w:rPr>
            </w:pPr>
            <w:r w:rsidRPr="008D660D">
              <w:rPr>
                <w:rFonts w:eastAsia="Times New Roman"/>
              </w:rPr>
              <w:t>Italian</w:t>
            </w:r>
          </w:p>
        </w:tc>
        <w:tc>
          <w:tcPr>
            <w:tcW w:w="1332" w:type="pct"/>
          </w:tcPr>
          <w:p w14:paraId="1518C69D" w14:textId="77777777" w:rsidR="003A18BD" w:rsidRPr="008D660D" w:rsidRDefault="003A18BD" w:rsidP="008D660D">
            <w:pPr>
              <w:rPr>
                <w:rFonts w:eastAsia="Times New Roman"/>
              </w:rPr>
            </w:pPr>
            <w:r w:rsidRPr="008D660D">
              <w:rPr>
                <w:rFonts w:eastAsia="Times New Roman"/>
              </w:rPr>
              <w:t>Benevento</w:t>
            </w:r>
          </w:p>
        </w:tc>
      </w:tr>
      <w:tr w:rsidR="003A18BD" w:rsidRPr="008D660D" w14:paraId="067B91A3" w14:textId="77777777" w:rsidTr="009F7608">
        <w:trPr>
          <w:trHeight w:val="236"/>
        </w:trPr>
        <w:tc>
          <w:tcPr>
            <w:tcW w:w="391" w:type="pct"/>
          </w:tcPr>
          <w:p w14:paraId="703E7BF4" w14:textId="77777777" w:rsidR="003A18BD" w:rsidRPr="008D660D" w:rsidRDefault="003A18BD" w:rsidP="008D660D">
            <w:pPr>
              <w:rPr>
                <w:rFonts w:eastAsia="Times New Roman"/>
              </w:rPr>
            </w:pPr>
            <w:r w:rsidRPr="008D660D">
              <w:rPr>
                <w:rFonts w:eastAsia="Times New Roman"/>
              </w:rPr>
              <w:t>2.</w:t>
            </w:r>
          </w:p>
        </w:tc>
        <w:tc>
          <w:tcPr>
            <w:tcW w:w="1698" w:type="pct"/>
          </w:tcPr>
          <w:p w14:paraId="282638CD" w14:textId="77777777" w:rsidR="003A18BD" w:rsidRPr="008D660D" w:rsidRDefault="003A18BD" w:rsidP="008D660D">
            <w:pPr>
              <w:rPr>
                <w:rFonts w:eastAsia="Times New Roman"/>
              </w:rPr>
            </w:pPr>
            <w:r w:rsidRPr="008D660D">
              <w:rPr>
                <w:rFonts w:eastAsia="Times New Roman"/>
              </w:rPr>
              <w:t>Maria Libera DE MATTEIS</w:t>
            </w:r>
          </w:p>
        </w:tc>
        <w:tc>
          <w:tcPr>
            <w:tcW w:w="640" w:type="pct"/>
          </w:tcPr>
          <w:p w14:paraId="5D5DDF5F" w14:textId="77777777" w:rsidR="003A18BD" w:rsidRPr="008D660D" w:rsidRDefault="003A18BD" w:rsidP="008D660D">
            <w:pPr>
              <w:rPr>
                <w:rFonts w:eastAsia="Times New Roman"/>
              </w:rPr>
            </w:pPr>
            <w:r w:rsidRPr="008D660D">
              <w:rPr>
                <w:rFonts w:eastAsia="Times New Roman"/>
              </w:rPr>
              <w:t>1947</w:t>
            </w:r>
          </w:p>
        </w:tc>
        <w:tc>
          <w:tcPr>
            <w:tcW w:w="939" w:type="pct"/>
          </w:tcPr>
          <w:p w14:paraId="754F239D" w14:textId="77777777" w:rsidR="003A18BD" w:rsidRPr="008D660D" w:rsidRDefault="003A18BD" w:rsidP="008D660D">
            <w:pPr>
              <w:rPr>
                <w:rFonts w:eastAsia="Times New Roman"/>
              </w:rPr>
            </w:pPr>
            <w:r w:rsidRPr="008D660D">
              <w:rPr>
                <w:rFonts w:eastAsia="Times New Roman"/>
              </w:rPr>
              <w:t>Italian</w:t>
            </w:r>
          </w:p>
        </w:tc>
        <w:tc>
          <w:tcPr>
            <w:tcW w:w="1332" w:type="pct"/>
          </w:tcPr>
          <w:p w14:paraId="781631A5" w14:textId="77777777" w:rsidR="003A18BD" w:rsidRPr="008D660D" w:rsidRDefault="003A18BD" w:rsidP="008D660D">
            <w:pPr>
              <w:rPr>
                <w:rFonts w:eastAsia="Times New Roman"/>
              </w:rPr>
            </w:pPr>
            <w:r w:rsidRPr="008D660D">
              <w:rPr>
                <w:rFonts w:eastAsia="Times New Roman"/>
              </w:rPr>
              <w:t>Benevento</w:t>
            </w:r>
          </w:p>
        </w:tc>
      </w:tr>
      <w:tr w:rsidR="003A18BD" w:rsidRPr="008D660D" w14:paraId="63F00D47" w14:textId="77777777" w:rsidTr="009F7608">
        <w:trPr>
          <w:trHeight w:val="449"/>
        </w:trPr>
        <w:tc>
          <w:tcPr>
            <w:tcW w:w="391" w:type="pct"/>
          </w:tcPr>
          <w:p w14:paraId="4D8ED615" w14:textId="77777777" w:rsidR="003A18BD" w:rsidRPr="008D660D" w:rsidRDefault="003A18BD" w:rsidP="008D660D">
            <w:pPr>
              <w:rPr>
                <w:rFonts w:eastAsia="Times New Roman"/>
              </w:rPr>
            </w:pPr>
            <w:r w:rsidRPr="008D660D">
              <w:rPr>
                <w:rFonts w:eastAsia="Times New Roman"/>
              </w:rPr>
              <w:t>3.</w:t>
            </w:r>
          </w:p>
        </w:tc>
        <w:tc>
          <w:tcPr>
            <w:tcW w:w="1698" w:type="pct"/>
          </w:tcPr>
          <w:p w14:paraId="7BB7C27C" w14:textId="77777777" w:rsidR="003A18BD" w:rsidRPr="008D660D" w:rsidRDefault="003A18BD" w:rsidP="008D660D">
            <w:pPr>
              <w:rPr>
                <w:rFonts w:eastAsia="Times New Roman"/>
              </w:rPr>
            </w:pPr>
            <w:r w:rsidRPr="008D660D">
              <w:rPr>
                <w:rFonts w:eastAsia="Times New Roman"/>
              </w:rPr>
              <w:t>Cristina PAGNANO</w:t>
            </w:r>
          </w:p>
        </w:tc>
        <w:tc>
          <w:tcPr>
            <w:tcW w:w="640" w:type="pct"/>
          </w:tcPr>
          <w:p w14:paraId="53AD0D9A" w14:textId="77777777" w:rsidR="003A18BD" w:rsidRPr="008D660D" w:rsidRDefault="003A18BD" w:rsidP="008D660D">
            <w:pPr>
              <w:rPr>
                <w:rFonts w:eastAsia="Times New Roman"/>
              </w:rPr>
            </w:pPr>
            <w:r w:rsidRPr="008D660D">
              <w:rPr>
                <w:rFonts w:eastAsia="Times New Roman"/>
              </w:rPr>
              <w:t>1914</w:t>
            </w:r>
          </w:p>
        </w:tc>
        <w:tc>
          <w:tcPr>
            <w:tcW w:w="939" w:type="pct"/>
          </w:tcPr>
          <w:p w14:paraId="30EF9ED8" w14:textId="77777777" w:rsidR="003A18BD" w:rsidRPr="008D660D" w:rsidRDefault="003A18BD" w:rsidP="008D660D">
            <w:pPr>
              <w:rPr>
                <w:rFonts w:eastAsia="Times New Roman"/>
              </w:rPr>
            </w:pPr>
            <w:r w:rsidRPr="008D660D">
              <w:rPr>
                <w:rFonts w:eastAsia="Times New Roman"/>
              </w:rPr>
              <w:t>Italian</w:t>
            </w:r>
          </w:p>
        </w:tc>
        <w:tc>
          <w:tcPr>
            <w:tcW w:w="1332" w:type="pct"/>
          </w:tcPr>
          <w:p w14:paraId="73AD8C66" w14:textId="77777777" w:rsidR="003A18BD" w:rsidRPr="008D660D" w:rsidRDefault="003A18BD" w:rsidP="008D660D">
            <w:pPr>
              <w:rPr>
                <w:rFonts w:eastAsia="Times New Roman"/>
              </w:rPr>
            </w:pPr>
            <w:r w:rsidRPr="008D660D">
              <w:rPr>
                <w:rFonts w:eastAsia="Times New Roman"/>
              </w:rPr>
              <w:t>Benevento</w:t>
            </w:r>
          </w:p>
        </w:tc>
      </w:tr>
    </w:tbl>
    <w:p w14:paraId="0B3A501C" w14:textId="77777777" w:rsidR="003A18BD" w:rsidRPr="008D660D" w:rsidRDefault="003A18BD" w:rsidP="008D660D">
      <w:pPr>
        <w:rPr>
          <w:rFonts w:eastAsia="Times New Roman"/>
        </w:rPr>
      </w:pPr>
    </w:p>
    <w:sectPr w:rsidR="003A18BD" w:rsidRPr="008D660D"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874A" w14:textId="77777777" w:rsidR="00E5121F" w:rsidRPr="003A18BD" w:rsidRDefault="00E5121F">
      <w:r w:rsidRPr="003A18BD">
        <w:separator/>
      </w:r>
    </w:p>
  </w:endnote>
  <w:endnote w:type="continuationSeparator" w:id="0">
    <w:p w14:paraId="3C9981D7" w14:textId="77777777" w:rsidR="00E5121F" w:rsidRPr="003A18BD" w:rsidRDefault="00E5121F">
      <w:r w:rsidRPr="003A18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E1E3" w14:textId="3210F5E0" w:rsidR="001818B5" w:rsidRPr="003A18BD" w:rsidRDefault="003A18BD"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0C18" w14:textId="437B62D5" w:rsidR="001818B5" w:rsidRPr="003A18BD" w:rsidRDefault="003A18BD"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08E7" w14:textId="572D8317" w:rsidR="003A18BD" w:rsidRPr="00150BFA" w:rsidRDefault="003A18BD" w:rsidP="0020718E">
    <w:pPr>
      <w:jc w:val="center"/>
    </w:pPr>
    <w:r w:rsidRPr="003A18BD">
      <w:rPr>
        <w:noProof/>
        <w:lang w:val="en-US" w:eastAsia="ja-JP"/>
      </w:rPr>
      <w:drawing>
        <wp:inline distT="0" distB="0" distL="0" distR="0" wp14:anchorId="13F801A6" wp14:editId="2C63EA7D">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328A7E1" w14:textId="10278532" w:rsidR="00F05C7B" w:rsidRPr="003A18BD" w:rsidRDefault="00E5121F"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526ED" w14:textId="77777777" w:rsidR="00E5121F" w:rsidRPr="003A18BD" w:rsidRDefault="00E5121F">
      <w:r w:rsidRPr="003A18BD">
        <w:separator/>
      </w:r>
    </w:p>
  </w:footnote>
  <w:footnote w:type="continuationSeparator" w:id="0">
    <w:p w14:paraId="5B54FC25" w14:textId="77777777" w:rsidR="00E5121F" w:rsidRPr="003A18BD" w:rsidRDefault="00E5121F">
      <w:r w:rsidRPr="003A18B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CFA7" w14:textId="69BC2000" w:rsidR="00F05C7B" w:rsidRPr="003A18BD" w:rsidRDefault="003A18BD" w:rsidP="0076040F">
    <w:pPr>
      <w:pStyle w:val="JuHeader"/>
    </w:pPr>
    <w:r>
      <w:t xml:space="preserve">DE MATTEIS AND </w:t>
    </w:r>
    <w:r w:rsidR="00867ADA">
      <w:t>OTHERS</w:t>
    </w:r>
    <w:r>
      <w:t xml:space="preserve"> v. ITALY</w:t>
    </w:r>
    <w:r w:rsidR="006267D3" w:rsidRPr="003A18BD">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988F" w14:textId="7A570EFB" w:rsidR="00F05C7B" w:rsidRPr="003A18BD" w:rsidRDefault="003A18BD" w:rsidP="000D61E7">
    <w:pPr>
      <w:pStyle w:val="JuHeader"/>
    </w:pPr>
    <w:r>
      <w:t xml:space="preserve">DE MATTEIS AND </w:t>
    </w:r>
    <w:r w:rsidR="00867ADA">
      <w:t>OTHERS</w:t>
    </w:r>
    <w:r>
      <w:t xml:space="preserve"> v. ITALY</w:t>
    </w:r>
    <w:r w:rsidR="006267D3" w:rsidRPr="003A18BD">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EDAF" w14:textId="5B3823D0" w:rsidR="003A18BD" w:rsidRPr="00A45145" w:rsidRDefault="003A18BD" w:rsidP="00A45145">
    <w:pPr>
      <w:jc w:val="center"/>
    </w:pPr>
    <w:r>
      <w:rPr>
        <w:noProof/>
        <w:lang w:val="en-US" w:eastAsia="ja-JP"/>
      </w:rPr>
      <w:drawing>
        <wp:inline distT="0" distB="0" distL="0" distR="0" wp14:anchorId="7A531F1B" wp14:editId="61DD47A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71E7366" w14:textId="01134484" w:rsidR="00F05C7B" w:rsidRPr="003A18BD" w:rsidRDefault="00E5121F"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3A18BD"/>
    <w:rsid w:val="00095FD8"/>
    <w:rsid w:val="000B1FA9"/>
    <w:rsid w:val="000D61E7"/>
    <w:rsid w:val="000E2979"/>
    <w:rsid w:val="000E3A89"/>
    <w:rsid w:val="00132029"/>
    <w:rsid w:val="00144EBC"/>
    <w:rsid w:val="001D1233"/>
    <w:rsid w:val="00223591"/>
    <w:rsid w:val="002A7443"/>
    <w:rsid w:val="002E7477"/>
    <w:rsid w:val="003A18BD"/>
    <w:rsid w:val="003B50D7"/>
    <w:rsid w:val="003E3C60"/>
    <w:rsid w:val="00417D7F"/>
    <w:rsid w:val="00452087"/>
    <w:rsid w:val="00464268"/>
    <w:rsid w:val="004A4C71"/>
    <w:rsid w:val="004B4E73"/>
    <w:rsid w:val="00521F53"/>
    <w:rsid w:val="005E56C2"/>
    <w:rsid w:val="005F11CB"/>
    <w:rsid w:val="006262FA"/>
    <w:rsid w:val="006267D3"/>
    <w:rsid w:val="006300E9"/>
    <w:rsid w:val="00653EF4"/>
    <w:rsid w:val="00656B81"/>
    <w:rsid w:val="006D4D63"/>
    <w:rsid w:val="006E123B"/>
    <w:rsid w:val="00767933"/>
    <w:rsid w:val="007907C0"/>
    <w:rsid w:val="007A74FC"/>
    <w:rsid w:val="007B2364"/>
    <w:rsid w:val="007B61BA"/>
    <w:rsid w:val="00812D10"/>
    <w:rsid w:val="00867ADA"/>
    <w:rsid w:val="008D10E4"/>
    <w:rsid w:val="008D660D"/>
    <w:rsid w:val="008F0A92"/>
    <w:rsid w:val="008F7189"/>
    <w:rsid w:val="00956B2A"/>
    <w:rsid w:val="0096293E"/>
    <w:rsid w:val="009656DE"/>
    <w:rsid w:val="00980089"/>
    <w:rsid w:val="00996C86"/>
    <w:rsid w:val="009B6F49"/>
    <w:rsid w:val="009C21E8"/>
    <w:rsid w:val="009E01FB"/>
    <w:rsid w:val="009F635C"/>
    <w:rsid w:val="009F7608"/>
    <w:rsid w:val="00AA5AEE"/>
    <w:rsid w:val="00AC58E5"/>
    <w:rsid w:val="00B140D3"/>
    <w:rsid w:val="00BD1692"/>
    <w:rsid w:val="00C42C12"/>
    <w:rsid w:val="00C8038F"/>
    <w:rsid w:val="00CB3BD9"/>
    <w:rsid w:val="00D021D2"/>
    <w:rsid w:val="00D415D6"/>
    <w:rsid w:val="00D66CA1"/>
    <w:rsid w:val="00DB6354"/>
    <w:rsid w:val="00E5121F"/>
    <w:rsid w:val="00E5464B"/>
    <w:rsid w:val="00E84DE8"/>
    <w:rsid w:val="00E95E53"/>
    <w:rsid w:val="00EE38CA"/>
    <w:rsid w:val="00F0534F"/>
    <w:rsid w:val="00F24AB9"/>
    <w:rsid w:val="00F3721E"/>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C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8D660D"/>
    <w:rPr>
      <w:sz w:val="24"/>
      <w:szCs w:val="24"/>
      <w:lang w:val="en-GB"/>
    </w:rPr>
  </w:style>
  <w:style w:type="paragraph" w:styleId="Titolo1">
    <w:name w:val="heading 1"/>
    <w:basedOn w:val="Normale"/>
    <w:next w:val="Normale"/>
    <w:link w:val="Titolo1Carattere"/>
    <w:uiPriority w:val="98"/>
    <w:semiHidden/>
    <w:rsid w:val="008D66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D66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D660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D660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D660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D660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D660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D660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D660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8D660D"/>
    <w:pPr>
      <w:tabs>
        <w:tab w:val="center" w:pos="1418"/>
        <w:tab w:val="center" w:pos="5954"/>
      </w:tabs>
      <w:spacing w:before="720"/>
    </w:pPr>
  </w:style>
  <w:style w:type="paragraph" w:customStyle="1" w:styleId="JuPara">
    <w:name w:val="Ju_Para"/>
    <w:aliases w:val="_Para"/>
    <w:basedOn w:val="NormalJustified"/>
    <w:link w:val="JuParaChar"/>
    <w:uiPriority w:val="4"/>
    <w:qFormat/>
    <w:rsid w:val="008D660D"/>
    <w:pPr>
      <w:ind w:firstLine="284"/>
    </w:pPr>
  </w:style>
  <w:style w:type="character" w:styleId="Numeropagina">
    <w:name w:val="page number"/>
    <w:uiPriority w:val="98"/>
    <w:semiHidden/>
    <w:rsid w:val="008D660D"/>
    <w:rPr>
      <w:sz w:val="18"/>
    </w:rPr>
  </w:style>
  <w:style w:type="character" w:styleId="Rimandocommento">
    <w:name w:val="annotation reference"/>
    <w:basedOn w:val="Carpredefinitoparagrafo"/>
    <w:uiPriority w:val="98"/>
    <w:semiHidden/>
    <w:rsid w:val="008D660D"/>
    <w:rPr>
      <w:sz w:val="16"/>
      <w:szCs w:val="16"/>
    </w:rPr>
  </w:style>
  <w:style w:type="paragraph" w:styleId="Testocommento">
    <w:name w:val="annotation text"/>
    <w:basedOn w:val="Normale"/>
    <w:link w:val="TestocommentoCarattere"/>
    <w:uiPriority w:val="98"/>
    <w:semiHidden/>
    <w:rsid w:val="008D660D"/>
    <w:rPr>
      <w:sz w:val="20"/>
      <w:szCs w:val="20"/>
    </w:rPr>
  </w:style>
  <w:style w:type="character" w:customStyle="1" w:styleId="TestocommentoCarattere">
    <w:name w:val="Testo commento Carattere"/>
    <w:basedOn w:val="Carpredefinitoparagrafo"/>
    <w:link w:val="Testocommento"/>
    <w:uiPriority w:val="98"/>
    <w:semiHidden/>
    <w:rsid w:val="008D660D"/>
    <w:rPr>
      <w:sz w:val="20"/>
      <w:szCs w:val="20"/>
      <w:lang w:val="en-GB"/>
    </w:rPr>
  </w:style>
  <w:style w:type="paragraph" w:customStyle="1" w:styleId="DecHTitle">
    <w:name w:val="Dec_H_Title"/>
    <w:aliases w:val="_Title_1"/>
    <w:basedOn w:val="JuPara"/>
    <w:next w:val="JuPara"/>
    <w:uiPriority w:val="38"/>
    <w:qFormat/>
    <w:rsid w:val="008D660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8D660D"/>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8D660D"/>
    <w:pPr>
      <w:keepNext/>
      <w:keepLines/>
      <w:spacing w:before="1320" w:after="280"/>
      <w:contextualSpacing/>
      <w:jc w:val="center"/>
    </w:pPr>
    <w:rPr>
      <w:b/>
    </w:rPr>
  </w:style>
  <w:style w:type="paragraph" w:customStyle="1" w:styleId="JuHeader">
    <w:name w:val="Ju_Header"/>
    <w:aliases w:val="_Header"/>
    <w:basedOn w:val="Intestazione"/>
    <w:uiPriority w:val="29"/>
    <w:qFormat/>
    <w:rsid w:val="008D660D"/>
    <w:pPr>
      <w:tabs>
        <w:tab w:val="clear" w:pos="4536"/>
        <w:tab w:val="clear" w:pos="9072"/>
      </w:tabs>
      <w:jc w:val="center"/>
    </w:pPr>
    <w:rPr>
      <w:sz w:val="18"/>
    </w:rPr>
  </w:style>
  <w:style w:type="paragraph" w:styleId="Intestazione">
    <w:name w:val="header"/>
    <w:basedOn w:val="Normale"/>
    <w:link w:val="IntestazioneCarattere"/>
    <w:uiPriority w:val="98"/>
    <w:semiHidden/>
    <w:rsid w:val="008D660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D660D"/>
    <w:rPr>
      <w:sz w:val="24"/>
      <w:szCs w:val="24"/>
      <w:lang w:val="en-GB"/>
    </w:rPr>
  </w:style>
  <w:style w:type="paragraph" w:styleId="Testofumetto">
    <w:name w:val="Balloon Text"/>
    <w:basedOn w:val="Normale"/>
    <w:link w:val="TestofumettoCarattere"/>
    <w:uiPriority w:val="98"/>
    <w:semiHidden/>
    <w:rsid w:val="008D660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D660D"/>
    <w:rPr>
      <w:rFonts w:ascii="Tahoma" w:hAnsi="Tahoma" w:cs="Tahoma"/>
      <w:sz w:val="16"/>
      <w:szCs w:val="16"/>
      <w:lang w:val="en-GB"/>
    </w:rPr>
  </w:style>
  <w:style w:type="paragraph" w:customStyle="1" w:styleId="DummyStyle">
    <w:name w:val="Dummy_Style"/>
    <w:aliases w:val="_Dummy"/>
    <w:basedOn w:val="Normale"/>
    <w:semiHidden/>
    <w:qFormat/>
    <w:rsid w:val="008D660D"/>
    <w:rPr>
      <w:color w:val="00B050"/>
      <w:sz w:val="22"/>
    </w:rPr>
  </w:style>
  <w:style w:type="paragraph" w:customStyle="1" w:styleId="NormalJustified">
    <w:name w:val="Normal_Justified"/>
    <w:basedOn w:val="Normale"/>
    <w:semiHidden/>
    <w:rsid w:val="008D660D"/>
    <w:pPr>
      <w:jc w:val="both"/>
    </w:pPr>
  </w:style>
  <w:style w:type="paragraph" w:customStyle="1" w:styleId="JuQuot">
    <w:name w:val="Ju_Quot"/>
    <w:aliases w:val="_Quote"/>
    <w:basedOn w:val="NormalJustified"/>
    <w:uiPriority w:val="20"/>
    <w:qFormat/>
    <w:rsid w:val="008D660D"/>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8D660D"/>
    <w:pPr>
      <w:keepNext/>
      <w:keepLines/>
      <w:tabs>
        <w:tab w:val="right" w:pos="7938"/>
      </w:tabs>
      <w:ind w:firstLine="0"/>
      <w:jc w:val="center"/>
    </w:pPr>
    <w:rPr>
      <w:i/>
    </w:rPr>
  </w:style>
  <w:style w:type="table" w:customStyle="1" w:styleId="ECHRDNTable">
    <w:name w:val="ECHR_DN_Table"/>
    <w:basedOn w:val="Tabellanormale"/>
    <w:uiPriority w:val="99"/>
    <w:rsid w:val="008D660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8D660D"/>
    <w:pPr>
      <w:numPr>
        <w:numId w:val="15"/>
      </w:numPr>
    </w:pPr>
  </w:style>
  <w:style w:type="numbering" w:customStyle="1" w:styleId="ECHRA1StyleList">
    <w:name w:val="ECHR_A1_Style_List"/>
    <w:basedOn w:val="Nessunelenco"/>
    <w:uiPriority w:val="99"/>
    <w:rsid w:val="008D660D"/>
    <w:pPr>
      <w:numPr>
        <w:numId w:val="16"/>
      </w:numPr>
    </w:pPr>
  </w:style>
  <w:style w:type="paragraph" w:customStyle="1" w:styleId="JuHArticle">
    <w:name w:val="Ju_H_Article"/>
    <w:aliases w:val="_Title_Quote"/>
    <w:basedOn w:val="Normale"/>
    <w:next w:val="JuQuot"/>
    <w:uiPriority w:val="19"/>
    <w:qFormat/>
    <w:rsid w:val="008D660D"/>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8D660D"/>
    <w:pPr>
      <w:numPr>
        <w:numId w:val="17"/>
      </w:numPr>
    </w:pPr>
  </w:style>
  <w:style w:type="table" w:customStyle="1" w:styleId="ECHRHeaderTable">
    <w:name w:val="ECHR_Header_Table"/>
    <w:basedOn w:val="Tabellanormale"/>
    <w:uiPriority w:val="99"/>
    <w:rsid w:val="008D660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8D660D"/>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8D660D"/>
    <w:pPr>
      <w:tabs>
        <w:tab w:val="center" w:pos="6407"/>
      </w:tabs>
      <w:spacing w:before="720"/>
      <w:jc w:val="right"/>
    </w:pPr>
  </w:style>
  <w:style w:type="table" w:customStyle="1" w:styleId="ECHRHeaderTableReduced">
    <w:name w:val="ECHR_Header_Table_Reduced"/>
    <w:basedOn w:val="Tabellanormale"/>
    <w:uiPriority w:val="99"/>
    <w:rsid w:val="008D660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8D660D"/>
    <w:rPr>
      <w:caps w:val="0"/>
      <w:smallCaps/>
    </w:rPr>
  </w:style>
  <w:style w:type="character" w:customStyle="1" w:styleId="JuITMark">
    <w:name w:val="Ju_ITMark"/>
    <w:aliases w:val="_ITMark"/>
    <w:basedOn w:val="Carpredefinitoparagrafo"/>
    <w:uiPriority w:val="54"/>
    <w:qFormat/>
    <w:rsid w:val="008D660D"/>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8D660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8D660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8D660D"/>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8D660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8D660D"/>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8D660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8D660D"/>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8D660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8D660D"/>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8D660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8D660D"/>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8D660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8D660D"/>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8D660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8D660D"/>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8D660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8D660D"/>
    <w:pPr>
      <w:keepNext/>
      <w:keepLines/>
      <w:spacing w:before="240" w:after="240"/>
      <w:ind w:firstLine="284"/>
    </w:pPr>
  </w:style>
  <w:style w:type="table" w:customStyle="1" w:styleId="ECHRTableBoxHeader">
    <w:name w:val="ECHR_Table_Box_Header"/>
    <w:basedOn w:val="Tabellanormale"/>
    <w:rsid w:val="008D660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8D660D"/>
    <w:pPr>
      <w:tabs>
        <w:tab w:val="left" w:pos="567"/>
        <w:tab w:val="left" w:pos="1134"/>
      </w:tabs>
    </w:pPr>
  </w:style>
  <w:style w:type="paragraph" w:customStyle="1" w:styleId="JuList">
    <w:name w:val="Ju_List"/>
    <w:aliases w:val="_List_1"/>
    <w:basedOn w:val="NormalJustified"/>
    <w:uiPriority w:val="23"/>
    <w:qFormat/>
    <w:rsid w:val="008D660D"/>
    <w:pPr>
      <w:numPr>
        <w:numId w:val="21"/>
      </w:numPr>
      <w:spacing w:before="280" w:after="60"/>
    </w:pPr>
  </w:style>
  <w:style w:type="paragraph" w:customStyle="1" w:styleId="JuLista">
    <w:name w:val="Ju_List_a"/>
    <w:aliases w:val="_List_2"/>
    <w:basedOn w:val="NormalJustified"/>
    <w:uiPriority w:val="23"/>
    <w:rsid w:val="008D660D"/>
    <w:pPr>
      <w:numPr>
        <w:ilvl w:val="1"/>
        <w:numId w:val="21"/>
      </w:numPr>
    </w:pPr>
  </w:style>
  <w:style w:type="paragraph" w:customStyle="1" w:styleId="JuListi">
    <w:name w:val="Ju_List_i"/>
    <w:aliases w:val="_List_3"/>
    <w:basedOn w:val="NormalJustified"/>
    <w:uiPriority w:val="23"/>
    <w:rsid w:val="008D660D"/>
    <w:pPr>
      <w:numPr>
        <w:ilvl w:val="2"/>
        <w:numId w:val="21"/>
      </w:numPr>
    </w:pPr>
  </w:style>
  <w:style w:type="table" w:customStyle="1" w:styleId="ECHRTableFax">
    <w:name w:val="ECHR_Table_Fax"/>
    <w:basedOn w:val="Tabellanormale"/>
    <w:uiPriority w:val="99"/>
    <w:rsid w:val="008D660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8D660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8D660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8D660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8D660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8D66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D660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8D660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8D660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8D660D"/>
    <w:rPr>
      <w:b/>
      <w:bCs/>
    </w:rPr>
  </w:style>
  <w:style w:type="character" w:styleId="Enfasicorsivo">
    <w:name w:val="Emphasis"/>
    <w:uiPriority w:val="98"/>
    <w:semiHidden/>
    <w:qFormat/>
    <w:rsid w:val="008D660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8D660D"/>
  </w:style>
  <w:style w:type="character" w:customStyle="1" w:styleId="NessunaspaziaturaCarattere">
    <w:name w:val="Nessuna spaziatura Carattere"/>
    <w:basedOn w:val="Carpredefinitoparagrafo"/>
    <w:link w:val="Nessunaspaziatura"/>
    <w:uiPriority w:val="98"/>
    <w:semiHidden/>
    <w:rsid w:val="008D660D"/>
    <w:rPr>
      <w:sz w:val="24"/>
      <w:szCs w:val="24"/>
      <w:lang w:val="en-GB"/>
    </w:rPr>
  </w:style>
  <w:style w:type="paragraph" w:styleId="Paragrafoelenco">
    <w:name w:val="List Paragraph"/>
    <w:basedOn w:val="Normale"/>
    <w:uiPriority w:val="98"/>
    <w:semiHidden/>
    <w:qFormat/>
    <w:rsid w:val="008D660D"/>
    <w:pPr>
      <w:ind w:left="720"/>
      <w:contextualSpacing/>
    </w:pPr>
  </w:style>
  <w:style w:type="paragraph" w:styleId="Citazione">
    <w:name w:val="Quote"/>
    <w:basedOn w:val="Normale"/>
    <w:next w:val="Normale"/>
    <w:link w:val="CitazioneCarattere"/>
    <w:uiPriority w:val="98"/>
    <w:semiHidden/>
    <w:qFormat/>
    <w:rsid w:val="008D660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D660D"/>
    <w:rPr>
      <w:i/>
      <w:iCs/>
      <w:sz w:val="24"/>
      <w:szCs w:val="24"/>
      <w:lang w:val="en-GB" w:bidi="en-US"/>
    </w:rPr>
  </w:style>
  <w:style w:type="paragraph" w:styleId="Citazioneintensa">
    <w:name w:val="Intense Quote"/>
    <w:basedOn w:val="Normale"/>
    <w:next w:val="Normale"/>
    <w:link w:val="CitazioneintensaCarattere"/>
    <w:uiPriority w:val="98"/>
    <w:semiHidden/>
    <w:qFormat/>
    <w:rsid w:val="008D660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D660D"/>
    <w:rPr>
      <w:b/>
      <w:bCs/>
      <w:i/>
      <w:iCs/>
      <w:sz w:val="24"/>
      <w:szCs w:val="24"/>
      <w:lang w:val="en-GB" w:bidi="en-US"/>
    </w:rPr>
  </w:style>
  <w:style w:type="character" w:styleId="Enfasidelicata">
    <w:name w:val="Subtle Emphasis"/>
    <w:uiPriority w:val="98"/>
    <w:semiHidden/>
    <w:qFormat/>
    <w:rsid w:val="008D660D"/>
    <w:rPr>
      <w:i/>
      <w:iCs/>
    </w:rPr>
  </w:style>
  <w:style w:type="character" w:styleId="Enfasiintensa">
    <w:name w:val="Intense Emphasis"/>
    <w:uiPriority w:val="98"/>
    <w:semiHidden/>
    <w:qFormat/>
    <w:rsid w:val="008D660D"/>
    <w:rPr>
      <w:b/>
      <w:bCs/>
    </w:rPr>
  </w:style>
  <w:style w:type="character" w:styleId="Riferimentodelicato">
    <w:name w:val="Subtle Reference"/>
    <w:uiPriority w:val="98"/>
    <w:semiHidden/>
    <w:qFormat/>
    <w:rsid w:val="008D660D"/>
    <w:rPr>
      <w:smallCaps/>
    </w:rPr>
  </w:style>
  <w:style w:type="character" w:styleId="Riferimentointenso">
    <w:name w:val="Intense Reference"/>
    <w:uiPriority w:val="98"/>
    <w:semiHidden/>
    <w:qFormat/>
    <w:rsid w:val="008D660D"/>
    <w:rPr>
      <w:smallCaps/>
      <w:spacing w:val="5"/>
      <w:u w:val="single"/>
    </w:rPr>
  </w:style>
  <w:style w:type="character" w:styleId="Titolodellibro">
    <w:name w:val="Book Title"/>
    <w:uiPriority w:val="98"/>
    <w:semiHidden/>
    <w:qFormat/>
    <w:rsid w:val="008D660D"/>
    <w:rPr>
      <w:i/>
      <w:iCs/>
      <w:smallCaps/>
      <w:spacing w:val="5"/>
    </w:rPr>
  </w:style>
  <w:style w:type="paragraph" w:styleId="Titolosommario">
    <w:name w:val="TOC Heading"/>
    <w:basedOn w:val="Normale"/>
    <w:next w:val="Normale"/>
    <w:uiPriority w:val="98"/>
    <w:semiHidden/>
    <w:qFormat/>
    <w:rsid w:val="008D660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8D660D"/>
    <w:pPr>
      <w:numPr>
        <w:numId w:val="2"/>
      </w:numPr>
    </w:pPr>
  </w:style>
  <w:style w:type="numbering" w:styleId="1ai">
    <w:name w:val="Outline List 1"/>
    <w:basedOn w:val="Nessunelenco"/>
    <w:uiPriority w:val="99"/>
    <w:semiHidden/>
    <w:unhideWhenUsed/>
    <w:rsid w:val="008D660D"/>
    <w:pPr>
      <w:numPr>
        <w:numId w:val="3"/>
      </w:numPr>
    </w:pPr>
  </w:style>
  <w:style w:type="numbering" w:styleId="ArticoloSezione">
    <w:name w:val="Outline List 3"/>
    <w:basedOn w:val="Nessunelenco"/>
    <w:uiPriority w:val="99"/>
    <w:semiHidden/>
    <w:unhideWhenUsed/>
    <w:rsid w:val="008D660D"/>
    <w:pPr>
      <w:numPr>
        <w:numId w:val="4"/>
      </w:numPr>
    </w:pPr>
  </w:style>
  <w:style w:type="paragraph" w:styleId="Bibliografia">
    <w:name w:val="Bibliography"/>
    <w:basedOn w:val="Normale"/>
    <w:next w:val="Normale"/>
    <w:uiPriority w:val="98"/>
    <w:semiHidden/>
    <w:rsid w:val="008D660D"/>
  </w:style>
  <w:style w:type="paragraph" w:styleId="Testodelblocco">
    <w:name w:val="Block Text"/>
    <w:basedOn w:val="Normale"/>
    <w:uiPriority w:val="98"/>
    <w:semiHidden/>
    <w:rsid w:val="008D66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8D660D"/>
    <w:pPr>
      <w:spacing w:after="120"/>
    </w:pPr>
  </w:style>
  <w:style w:type="character" w:customStyle="1" w:styleId="CorpotestoCarattere">
    <w:name w:val="Corpo testo Carattere"/>
    <w:basedOn w:val="Carpredefinitoparagrafo"/>
    <w:link w:val="Corpotesto"/>
    <w:uiPriority w:val="98"/>
    <w:semiHidden/>
    <w:rsid w:val="008D660D"/>
    <w:rPr>
      <w:sz w:val="24"/>
      <w:szCs w:val="24"/>
      <w:lang w:val="en-GB"/>
    </w:rPr>
  </w:style>
  <w:style w:type="paragraph" w:styleId="Corpodeltesto2">
    <w:name w:val="Body Text 2"/>
    <w:basedOn w:val="Normale"/>
    <w:link w:val="Corpodeltesto2Carattere"/>
    <w:uiPriority w:val="98"/>
    <w:semiHidden/>
    <w:rsid w:val="008D660D"/>
    <w:pPr>
      <w:spacing w:after="120" w:line="480" w:lineRule="auto"/>
    </w:pPr>
  </w:style>
  <w:style w:type="character" w:customStyle="1" w:styleId="Corpodeltesto2Carattere">
    <w:name w:val="Corpo del testo 2 Carattere"/>
    <w:basedOn w:val="Carpredefinitoparagrafo"/>
    <w:link w:val="Corpodeltesto2"/>
    <w:uiPriority w:val="98"/>
    <w:semiHidden/>
    <w:rsid w:val="008D660D"/>
    <w:rPr>
      <w:sz w:val="24"/>
      <w:szCs w:val="24"/>
      <w:lang w:val="en-GB"/>
    </w:rPr>
  </w:style>
  <w:style w:type="paragraph" w:styleId="Corpodeltesto3">
    <w:name w:val="Body Text 3"/>
    <w:basedOn w:val="Normale"/>
    <w:link w:val="Corpodeltesto3Carattere"/>
    <w:uiPriority w:val="98"/>
    <w:semiHidden/>
    <w:rsid w:val="008D660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D660D"/>
    <w:rPr>
      <w:sz w:val="16"/>
      <w:szCs w:val="16"/>
      <w:lang w:val="en-GB"/>
    </w:rPr>
  </w:style>
  <w:style w:type="paragraph" w:styleId="Primorientrocorpodeltesto">
    <w:name w:val="Body Text First Indent"/>
    <w:basedOn w:val="Corpotesto"/>
    <w:link w:val="PrimorientrocorpodeltestoCarattere"/>
    <w:uiPriority w:val="98"/>
    <w:semiHidden/>
    <w:rsid w:val="008D660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D660D"/>
    <w:rPr>
      <w:sz w:val="24"/>
      <w:szCs w:val="24"/>
      <w:lang w:val="en-GB"/>
    </w:rPr>
  </w:style>
  <w:style w:type="paragraph" w:styleId="Rientrocorpodeltesto">
    <w:name w:val="Body Text Indent"/>
    <w:basedOn w:val="Normale"/>
    <w:link w:val="RientrocorpodeltestoCarattere"/>
    <w:uiPriority w:val="98"/>
    <w:semiHidden/>
    <w:rsid w:val="008D660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D660D"/>
    <w:rPr>
      <w:sz w:val="24"/>
      <w:szCs w:val="24"/>
      <w:lang w:val="en-GB"/>
    </w:rPr>
  </w:style>
  <w:style w:type="paragraph" w:styleId="Primorientrocorpodeltesto2">
    <w:name w:val="Body Text First Indent 2"/>
    <w:basedOn w:val="Rientrocorpodeltesto"/>
    <w:link w:val="Primorientrocorpodeltesto2Carattere"/>
    <w:uiPriority w:val="98"/>
    <w:semiHidden/>
    <w:rsid w:val="008D660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D660D"/>
    <w:rPr>
      <w:sz w:val="24"/>
      <w:szCs w:val="24"/>
      <w:lang w:val="en-GB"/>
    </w:rPr>
  </w:style>
  <w:style w:type="paragraph" w:styleId="Rientrocorpodeltesto2">
    <w:name w:val="Body Text Indent 2"/>
    <w:basedOn w:val="Normale"/>
    <w:link w:val="Rientrocorpodeltesto2Carattere"/>
    <w:uiPriority w:val="98"/>
    <w:semiHidden/>
    <w:rsid w:val="008D660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D660D"/>
    <w:rPr>
      <w:sz w:val="24"/>
      <w:szCs w:val="24"/>
      <w:lang w:val="en-GB"/>
    </w:rPr>
  </w:style>
  <w:style w:type="paragraph" w:styleId="Rientrocorpodeltesto3">
    <w:name w:val="Body Text Indent 3"/>
    <w:basedOn w:val="Normale"/>
    <w:link w:val="Rientrocorpodeltesto3Carattere"/>
    <w:uiPriority w:val="98"/>
    <w:semiHidden/>
    <w:rsid w:val="008D660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D660D"/>
    <w:rPr>
      <w:sz w:val="16"/>
      <w:szCs w:val="16"/>
      <w:lang w:val="en-GB"/>
    </w:rPr>
  </w:style>
  <w:style w:type="paragraph" w:styleId="Didascalia">
    <w:name w:val="caption"/>
    <w:basedOn w:val="Normale"/>
    <w:next w:val="Normale"/>
    <w:uiPriority w:val="98"/>
    <w:semiHidden/>
    <w:qFormat/>
    <w:rsid w:val="008D660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D660D"/>
    <w:pPr>
      <w:ind w:left="4252"/>
    </w:pPr>
  </w:style>
  <w:style w:type="character" w:customStyle="1" w:styleId="FormuladichiusuraCarattere">
    <w:name w:val="Formula di chiusura Carattere"/>
    <w:basedOn w:val="Carpredefinitoparagrafo"/>
    <w:link w:val="Formuladichiusura"/>
    <w:uiPriority w:val="98"/>
    <w:semiHidden/>
    <w:rsid w:val="008D660D"/>
    <w:rPr>
      <w:sz w:val="24"/>
      <w:szCs w:val="24"/>
      <w:lang w:val="en-GB"/>
    </w:rPr>
  </w:style>
  <w:style w:type="table" w:styleId="Grigliaacolori">
    <w:name w:val="Colorful Grid"/>
    <w:basedOn w:val="Tabellanormale"/>
    <w:uiPriority w:val="73"/>
    <w:semiHidden/>
    <w:rsid w:val="008D660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D660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D660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D660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D660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D660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D660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D660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D660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D660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D660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D660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D660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D660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D660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D660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D660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D660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D660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D660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D660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D660D"/>
    <w:rPr>
      <w:b/>
      <w:bCs/>
    </w:rPr>
  </w:style>
  <w:style w:type="character" w:customStyle="1" w:styleId="SoggettocommentoCarattere">
    <w:name w:val="Soggetto commento Carattere"/>
    <w:basedOn w:val="TestocommentoCarattere"/>
    <w:link w:val="Soggettocommento"/>
    <w:uiPriority w:val="98"/>
    <w:semiHidden/>
    <w:rsid w:val="008D660D"/>
    <w:rPr>
      <w:b/>
      <w:bCs/>
      <w:sz w:val="20"/>
      <w:szCs w:val="20"/>
      <w:lang w:val="en-GB"/>
    </w:rPr>
  </w:style>
  <w:style w:type="table" w:styleId="Elencoscuro">
    <w:name w:val="Dark List"/>
    <w:basedOn w:val="Tabellanormale"/>
    <w:uiPriority w:val="70"/>
    <w:semiHidden/>
    <w:rsid w:val="008D660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D660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D660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D660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D660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D660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D660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D660D"/>
  </w:style>
  <w:style w:type="character" w:customStyle="1" w:styleId="DataCarattere">
    <w:name w:val="Data Carattere"/>
    <w:basedOn w:val="Carpredefinitoparagrafo"/>
    <w:link w:val="Data"/>
    <w:uiPriority w:val="98"/>
    <w:semiHidden/>
    <w:rsid w:val="008D660D"/>
    <w:rPr>
      <w:sz w:val="24"/>
      <w:szCs w:val="24"/>
      <w:lang w:val="en-GB"/>
    </w:rPr>
  </w:style>
  <w:style w:type="paragraph" w:styleId="Mappadocumento">
    <w:name w:val="Document Map"/>
    <w:basedOn w:val="Normale"/>
    <w:link w:val="MappadocumentoCarattere"/>
    <w:uiPriority w:val="98"/>
    <w:semiHidden/>
    <w:rsid w:val="008D660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D660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8D660D"/>
  </w:style>
  <w:style w:type="character" w:customStyle="1" w:styleId="FirmadipostaelettronicaCarattere">
    <w:name w:val="Firma di posta elettronica Carattere"/>
    <w:basedOn w:val="Carpredefinitoparagrafo"/>
    <w:link w:val="Firmadipostaelettronica"/>
    <w:uiPriority w:val="98"/>
    <w:semiHidden/>
    <w:rsid w:val="008D660D"/>
    <w:rPr>
      <w:sz w:val="24"/>
      <w:szCs w:val="24"/>
      <w:lang w:val="en-GB"/>
    </w:rPr>
  </w:style>
  <w:style w:type="character" w:styleId="Rimandonotadichiusura">
    <w:name w:val="endnote reference"/>
    <w:basedOn w:val="Carpredefinitoparagrafo"/>
    <w:uiPriority w:val="98"/>
    <w:semiHidden/>
    <w:rsid w:val="008D660D"/>
    <w:rPr>
      <w:vertAlign w:val="superscript"/>
    </w:rPr>
  </w:style>
  <w:style w:type="paragraph" w:styleId="Testonotadichiusura">
    <w:name w:val="endnote text"/>
    <w:basedOn w:val="Normale"/>
    <w:link w:val="TestonotadichiusuraCarattere"/>
    <w:uiPriority w:val="98"/>
    <w:semiHidden/>
    <w:rsid w:val="008D660D"/>
    <w:rPr>
      <w:sz w:val="20"/>
      <w:szCs w:val="20"/>
    </w:rPr>
  </w:style>
  <w:style w:type="character" w:customStyle="1" w:styleId="TestonotadichiusuraCarattere">
    <w:name w:val="Testo nota di chiusura Carattere"/>
    <w:basedOn w:val="Carpredefinitoparagrafo"/>
    <w:link w:val="Testonotadichiusura"/>
    <w:uiPriority w:val="98"/>
    <w:semiHidden/>
    <w:rsid w:val="008D660D"/>
    <w:rPr>
      <w:sz w:val="20"/>
      <w:szCs w:val="20"/>
      <w:lang w:val="en-GB"/>
    </w:rPr>
  </w:style>
  <w:style w:type="paragraph" w:styleId="Indirizzodestinatario">
    <w:name w:val="envelope address"/>
    <w:basedOn w:val="Normale"/>
    <w:uiPriority w:val="98"/>
    <w:semiHidden/>
    <w:rsid w:val="008D660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D660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D660D"/>
    <w:rPr>
      <w:color w:val="7030A0" w:themeColor="followedHyperlink"/>
      <w:u w:val="single"/>
    </w:rPr>
  </w:style>
  <w:style w:type="character" w:styleId="Rimandonotaapidipagina">
    <w:name w:val="footnote reference"/>
    <w:basedOn w:val="Carpredefinitoparagrafo"/>
    <w:uiPriority w:val="98"/>
    <w:semiHidden/>
    <w:rsid w:val="008D660D"/>
    <w:rPr>
      <w:vertAlign w:val="superscript"/>
    </w:rPr>
  </w:style>
  <w:style w:type="paragraph" w:styleId="Testonotaapidipagina">
    <w:name w:val="footnote text"/>
    <w:basedOn w:val="NormalJustified"/>
    <w:link w:val="TestonotaapidipaginaCarattere"/>
    <w:uiPriority w:val="98"/>
    <w:semiHidden/>
    <w:rsid w:val="008D660D"/>
    <w:rPr>
      <w:sz w:val="20"/>
      <w:szCs w:val="20"/>
    </w:rPr>
  </w:style>
  <w:style w:type="character" w:customStyle="1" w:styleId="TestonotaapidipaginaCarattere">
    <w:name w:val="Testo nota a piè di pagina Carattere"/>
    <w:basedOn w:val="Carpredefinitoparagrafo"/>
    <w:link w:val="Testonotaapidipagina"/>
    <w:uiPriority w:val="98"/>
    <w:semiHidden/>
    <w:rsid w:val="008D660D"/>
    <w:rPr>
      <w:sz w:val="20"/>
      <w:szCs w:val="20"/>
      <w:lang w:val="en-GB"/>
    </w:rPr>
  </w:style>
  <w:style w:type="character" w:styleId="AcronimoHTML">
    <w:name w:val="HTML Acronym"/>
    <w:basedOn w:val="Carpredefinitoparagrafo"/>
    <w:uiPriority w:val="98"/>
    <w:semiHidden/>
    <w:rsid w:val="008D660D"/>
  </w:style>
  <w:style w:type="paragraph" w:styleId="IndirizzoHTML">
    <w:name w:val="HTML Address"/>
    <w:basedOn w:val="Normale"/>
    <w:link w:val="IndirizzoHTMLCarattere"/>
    <w:uiPriority w:val="98"/>
    <w:semiHidden/>
    <w:rsid w:val="008D660D"/>
    <w:rPr>
      <w:i/>
      <w:iCs/>
    </w:rPr>
  </w:style>
  <w:style w:type="character" w:customStyle="1" w:styleId="IndirizzoHTMLCarattere">
    <w:name w:val="Indirizzo HTML Carattere"/>
    <w:basedOn w:val="Carpredefinitoparagrafo"/>
    <w:link w:val="IndirizzoHTML"/>
    <w:uiPriority w:val="98"/>
    <w:semiHidden/>
    <w:rsid w:val="008D660D"/>
    <w:rPr>
      <w:i/>
      <w:iCs/>
      <w:sz w:val="24"/>
      <w:szCs w:val="24"/>
      <w:lang w:val="en-GB"/>
    </w:rPr>
  </w:style>
  <w:style w:type="character" w:styleId="CitazioneHTML">
    <w:name w:val="HTML Cite"/>
    <w:basedOn w:val="Carpredefinitoparagrafo"/>
    <w:uiPriority w:val="98"/>
    <w:semiHidden/>
    <w:rsid w:val="008D660D"/>
    <w:rPr>
      <w:i/>
      <w:iCs/>
    </w:rPr>
  </w:style>
  <w:style w:type="character" w:styleId="CodiceHTML">
    <w:name w:val="HTML Code"/>
    <w:basedOn w:val="Carpredefinitoparagrafo"/>
    <w:uiPriority w:val="98"/>
    <w:semiHidden/>
    <w:rsid w:val="008D660D"/>
    <w:rPr>
      <w:rFonts w:ascii="Consolas" w:hAnsi="Consolas" w:cs="Consolas"/>
      <w:sz w:val="20"/>
      <w:szCs w:val="20"/>
    </w:rPr>
  </w:style>
  <w:style w:type="character" w:styleId="DefinizioneHTML">
    <w:name w:val="HTML Definition"/>
    <w:basedOn w:val="Carpredefinitoparagrafo"/>
    <w:uiPriority w:val="98"/>
    <w:semiHidden/>
    <w:rsid w:val="008D660D"/>
    <w:rPr>
      <w:i/>
      <w:iCs/>
    </w:rPr>
  </w:style>
  <w:style w:type="character" w:styleId="TastieraHTML">
    <w:name w:val="HTML Keyboard"/>
    <w:basedOn w:val="Carpredefinitoparagrafo"/>
    <w:uiPriority w:val="98"/>
    <w:semiHidden/>
    <w:rsid w:val="008D660D"/>
    <w:rPr>
      <w:rFonts w:ascii="Consolas" w:hAnsi="Consolas" w:cs="Consolas"/>
      <w:sz w:val="20"/>
      <w:szCs w:val="20"/>
    </w:rPr>
  </w:style>
  <w:style w:type="paragraph" w:styleId="PreformattatoHTML">
    <w:name w:val="HTML Preformatted"/>
    <w:basedOn w:val="Normale"/>
    <w:link w:val="PreformattatoHTMLCarattere"/>
    <w:uiPriority w:val="98"/>
    <w:semiHidden/>
    <w:rsid w:val="008D660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D660D"/>
    <w:rPr>
      <w:rFonts w:ascii="Consolas" w:hAnsi="Consolas" w:cs="Consolas"/>
      <w:sz w:val="20"/>
      <w:szCs w:val="20"/>
      <w:lang w:val="en-GB"/>
    </w:rPr>
  </w:style>
  <w:style w:type="character" w:styleId="EsempioHTML">
    <w:name w:val="HTML Sample"/>
    <w:basedOn w:val="Carpredefinitoparagrafo"/>
    <w:uiPriority w:val="98"/>
    <w:semiHidden/>
    <w:rsid w:val="008D660D"/>
    <w:rPr>
      <w:rFonts w:ascii="Consolas" w:hAnsi="Consolas" w:cs="Consolas"/>
      <w:sz w:val="24"/>
      <w:szCs w:val="24"/>
    </w:rPr>
  </w:style>
  <w:style w:type="character" w:styleId="MacchinadascrivereHTML">
    <w:name w:val="HTML Typewriter"/>
    <w:basedOn w:val="Carpredefinitoparagrafo"/>
    <w:uiPriority w:val="98"/>
    <w:semiHidden/>
    <w:rsid w:val="008D660D"/>
    <w:rPr>
      <w:rFonts w:ascii="Consolas" w:hAnsi="Consolas" w:cs="Consolas"/>
      <w:sz w:val="20"/>
      <w:szCs w:val="20"/>
    </w:rPr>
  </w:style>
  <w:style w:type="character" w:styleId="VariabileHTML">
    <w:name w:val="HTML Variable"/>
    <w:basedOn w:val="Carpredefinitoparagrafo"/>
    <w:uiPriority w:val="98"/>
    <w:semiHidden/>
    <w:rsid w:val="008D660D"/>
    <w:rPr>
      <w:i/>
      <w:iCs/>
    </w:rPr>
  </w:style>
  <w:style w:type="character" w:styleId="Collegamentoipertestuale">
    <w:name w:val="Hyperlink"/>
    <w:basedOn w:val="Carpredefinitoparagrafo"/>
    <w:uiPriority w:val="98"/>
    <w:semiHidden/>
    <w:rsid w:val="008D660D"/>
    <w:rPr>
      <w:color w:val="0072BC" w:themeColor="hyperlink"/>
      <w:u w:val="single"/>
    </w:rPr>
  </w:style>
  <w:style w:type="paragraph" w:styleId="Indice1">
    <w:name w:val="index 1"/>
    <w:basedOn w:val="Normale"/>
    <w:next w:val="Normale"/>
    <w:autoRedefine/>
    <w:uiPriority w:val="98"/>
    <w:semiHidden/>
    <w:rsid w:val="008D660D"/>
    <w:pPr>
      <w:ind w:left="240" w:hanging="240"/>
    </w:pPr>
  </w:style>
  <w:style w:type="paragraph" w:styleId="Indice2">
    <w:name w:val="index 2"/>
    <w:basedOn w:val="Normale"/>
    <w:next w:val="Normale"/>
    <w:autoRedefine/>
    <w:uiPriority w:val="98"/>
    <w:semiHidden/>
    <w:rsid w:val="008D660D"/>
    <w:pPr>
      <w:ind w:left="480" w:hanging="240"/>
    </w:pPr>
  </w:style>
  <w:style w:type="paragraph" w:styleId="Indice3">
    <w:name w:val="index 3"/>
    <w:basedOn w:val="Normale"/>
    <w:next w:val="Normale"/>
    <w:autoRedefine/>
    <w:uiPriority w:val="98"/>
    <w:semiHidden/>
    <w:rsid w:val="008D660D"/>
    <w:pPr>
      <w:ind w:left="720" w:hanging="240"/>
    </w:pPr>
  </w:style>
  <w:style w:type="paragraph" w:styleId="Indice4">
    <w:name w:val="index 4"/>
    <w:basedOn w:val="Normale"/>
    <w:next w:val="Normale"/>
    <w:autoRedefine/>
    <w:uiPriority w:val="98"/>
    <w:semiHidden/>
    <w:rsid w:val="008D660D"/>
    <w:pPr>
      <w:ind w:left="960" w:hanging="240"/>
    </w:pPr>
  </w:style>
  <w:style w:type="paragraph" w:styleId="Indice5">
    <w:name w:val="index 5"/>
    <w:basedOn w:val="Normale"/>
    <w:next w:val="Normale"/>
    <w:autoRedefine/>
    <w:uiPriority w:val="98"/>
    <w:semiHidden/>
    <w:rsid w:val="008D660D"/>
    <w:pPr>
      <w:ind w:left="1200" w:hanging="240"/>
    </w:pPr>
  </w:style>
  <w:style w:type="paragraph" w:styleId="Indice6">
    <w:name w:val="index 6"/>
    <w:basedOn w:val="Normale"/>
    <w:next w:val="Normale"/>
    <w:autoRedefine/>
    <w:uiPriority w:val="98"/>
    <w:semiHidden/>
    <w:rsid w:val="008D660D"/>
    <w:pPr>
      <w:ind w:left="1440" w:hanging="240"/>
    </w:pPr>
  </w:style>
  <w:style w:type="paragraph" w:styleId="Indice7">
    <w:name w:val="index 7"/>
    <w:basedOn w:val="Normale"/>
    <w:next w:val="Normale"/>
    <w:autoRedefine/>
    <w:uiPriority w:val="98"/>
    <w:semiHidden/>
    <w:rsid w:val="008D660D"/>
    <w:pPr>
      <w:ind w:left="1680" w:hanging="240"/>
    </w:pPr>
  </w:style>
  <w:style w:type="paragraph" w:styleId="Indice8">
    <w:name w:val="index 8"/>
    <w:basedOn w:val="Normale"/>
    <w:next w:val="Normale"/>
    <w:autoRedefine/>
    <w:uiPriority w:val="98"/>
    <w:semiHidden/>
    <w:rsid w:val="008D660D"/>
    <w:pPr>
      <w:ind w:left="1920" w:hanging="240"/>
    </w:pPr>
  </w:style>
  <w:style w:type="paragraph" w:styleId="Indice9">
    <w:name w:val="index 9"/>
    <w:basedOn w:val="Normale"/>
    <w:next w:val="Normale"/>
    <w:autoRedefine/>
    <w:uiPriority w:val="98"/>
    <w:semiHidden/>
    <w:rsid w:val="008D660D"/>
    <w:pPr>
      <w:ind w:left="2160" w:hanging="240"/>
    </w:pPr>
  </w:style>
  <w:style w:type="paragraph" w:styleId="Titoloindice">
    <w:name w:val="index heading"/>
    <w:basedOn w:val="Normale"/>
    <w:next w:val="Indice1"/>
    <w:uiPriority w:val="98"/>
    <w:semiHidden/>
    <w:rsid w:val="008D660D"/>
    <w:rPr>
      <w:rFonts w:asciiTheme="majorHAnsi" w:eastAsiaTheme="majorEastAsia" w:hAnsiTheme="majorHAnsi" w:cstheme="majorBidi"/>
      <w:b/>
      <w:bCs/>
    </w:rPr>
  </w:style>
  <w:style w:type="table" w:styleId="Grigliachiara">
    <w:name w:val="Light Grid"/>
    <w:basedOn w:val="Tabellanormale"/>
    <w:uiPriority w:val="62"/>
    <w:semiHidden/>
    <w:rsid w:val="008D660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D660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D660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D660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D660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D660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D660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D660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D660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D660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D660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D660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D660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D660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D660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D660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D660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D660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D660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D660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D660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D660D"/>
  </w:style>
  <w:style w:type="paragraph" w:styleId="Elenco">
    <w:name w:val="List"/>
    <w:basedOn w:val="Normale"/>
    <w:uiPriority w:val="98"/>
    <w:semiHidden/>
    <w:rsid w:val="008D660D"/>
    <w:pPr>
      <w:ind w:left="283" w:hanging="283"/>
      <w:contextualSpacing/>
    </w:pPr>
  </w:style>
  <w:style w:type="paragraph" w:styleId="Elenco2">
    <w:name w:val="List 2"/>
    <w:basedOn w:val="Normale"/>
    <w:uiPriority w:val="98"/>
    <w:semiHidden/>
    <w:rsid w:val="008D660D"/>
    <w:pPr>
      <w:ind w:left="566" w:hanging="283"/>
      <w:contextualSpacing/>
    </w:pPr>
  </w:style>
  <w:style w:type="paragraph" w:styleId="Elenco3">
    <w:name w:val="List 3"/>
    <w:basedOn w:val="Normale"/>
    <w:uiPriority w:val="98"/>
    <w:semiHidden/>
    <w:rsid w:val="008D660D"/>
    <w:pPr>
      <w:ind w:left="849" w:hanging="283"/>
      <w:contextualSpacing/>
    </w:pPr>
  </w:style>
  <w:style w:type="paragraph" w:styleId="Elenco4">
    <w:name w:val="List 4"/>
    <w:basedOn w:val="Normale"/>
    <w:uiPriority w:val="98"/>
    <w:semiHidden/>
    <w:rsid w:val="008D660D"/>
    <w:pPr>
      <w:ind w:left="1132" w:hanging="283"/>
      <w:contextualSpacing/>
    </w:pPr>
  </w:style>
  <w:style w:type="paragraph" w:styleId="Elenco5">
    <w:name w:val="List 5"/>
    <w:basedOn w:val="Normale"/>
    <w:uiPriority w:val="98"/>
    <w:semiHidden/>
    <w:rsid w:val="008D660D"/>
    <w:pPr>
      <w:ind w:left="1415" w:hanging="283"/>
      <w:contextualSpacing/>
    </w:pPr>
  </w:style>
  <w:style w:type="paragraph" w:styleId="Puntoelenco">
    <w:name w:val="List Bullet"/>
    <w:basedOn w:val="Normale"/>
    <w:uiPriority w:val="98"/>
    <w:semiHidden/>
    <w:rsid w:val="008D660D"/>
    <w:pPr>
      <w:numPr>
        <w:numId w:val="5"/>
      </w:numPr>
    </w:pPr>
  </w:style>
  <w:style w:type="paragraph" w:styleId="Puntoelenco2">
    <w:name w:val="List Bullet 2"/>
    <w:basedOn w:val="Normale"/>
    <w:uiPriority w:val="98"/>
    <w:semiHidden/>
    <w:rsid w:val="008D660D"/>
    <w:pPr>
      <w:numPr>
        <w:numId w:val="6"/>
      </w:numPr>
      <w:contextualSpacing/>
    </w:pPr>
  </w:style>
  <w:style w:type="paragraph" w:styleId="Puntoelenco3">
    <w:name w:val="List Bullet 3"/>
    <w:basedOn w:val="Normale"/>
    <w:uiPriority w:val="98"/>
    <w:semiHidden/>
    <w:rsid w:val="008D660D"/>
    <w:pPr>
      <w:numPr>
        <w:numId w:val="7"/>
      </w:numPr>
      <w:contextualSpacing/>
    </w:pPr>
  </w:style>
  <w:style w:type="paragraph" w:styleId="Puntoelenco4">
    <w:name w:val="List Bullet 4"/>
    <w:basedOn w:val="Normale"/>
    <w:uiPriority w:val="98"/>
    <w:semiHidden/>
    <w:rsid w:val="008D660D"/>
    <w:pPr>
      <w:numPr>
        <w:numId w:val="8"/>
      </w:numPr>
      <w:contextualSpacing/>
    </w:pPr>
  </w:style>
  <w:style w:type="paragraph" w:styleId="Puntoelenco5">
    <w:name w:val="List Bullet 5"/>
    <w:basedOn w:val="Normale"/>
    <w:uiPriority w:val="98"/>
    <w:semiHidden/>
    <w:rsid w:val="008D660D"/>
    <w:pPr>
      <w:numPr>
        <w:numId w:val="9"/>
      </w:numPr>
      <w:contextualSpacing/>
    </w:pPr>
  </w:style>
  <w:style w:type="paragraph" w:styleId="Elencocontinua">
    <w:name w:val="List Continue"/>
    <w:basedOn w:val="Normale"/>
    <w:uiPriority w:val="98"/>
    <w:semiHidden/>
    <w:rsid w:val="008D660D"/>
    <w:pPr>
      <w:spacing w:after="120"/>
      <w:ind w:left="283"/>
      <w:contextualSpacing/>
    </w:pPr>
  </w:style>
  <w:style w:type="paragraph" w:styleId="Elencocontinua2">
    <w:name w:val="List Continue 2"/>
    <w:basedOn w:val="Normale"/>
    <w:uiPriority w:val="98"/>
    <w:semiHidden/>
    <w:rsid w:val="008D660D"/>
    <w:pPr>
      <w:spacing w:after="120"/>
      <w:ind w:left="566"/>
      <w:contextualSpacing/>
    </w:pPr>
  </w:style>
  <w:style w:type="paragraph" w:styleId="Elencocontinua3">
    <w:name w:val="List Continue 3"/>
    <w:basedOn w:val="Normale"/>
    <w:uiPriority w:val="98"/>
    <w:semiHidden/>
    <w:rsid w:val="008D660D"/>
    <w:pPr>
      <w:spacing w:after="120"/>
      <w:ind w:left="849"/>
      <w:contextualSpacing/>
    </w:pPr>
  </w:style>
  <w:style w:type="paragraph" w:styleId="Elencocontinua4">
    <w:name w:val="List Continue 4"/>
    <w:basedOn w:val="Normale"/>
    <w:uiPriority w:val="98"/>
    <w:semiHidden/>
    <w:rsid w:val="008D660D"/>
    <w:pPr>
      <w:spacing w:after="120"/>
      <w:ind w:left="1132"/>
      <w:contextualSpacing/>
    </w:pPr>
  </w:style>
  <w:style w:type="paragraph" w:styleId="Elencocontinua5">
    <w:name w:val="List Continue 5"/>
    <w:basedOn w:val="Normale"/>
    <w:uiPriority w:val="98"/>
    <w:semiHidden/>
    <w:rsid w:val="008D660D"/>
    <w:pPr>
      <w:spacing w:after="120"/>
      <w:ind w:left="1415"/>
      <w:contextualSpacing/>
    </w:pPr>
  </w:style>
  <w:style w:type="paragraph" w:styleId="Numeroelenco">
    <w:name w:val="List Number"/>
    <w:basedOn w:val="Normale"/>
    <w:uiPriority w:val="98"/>
    <w:semiHidden/>
    <w:rsid w:val="008D660D"/>
    <w:pPr>
      <w:numPr>
        <w:numId w:val="10"/>
      </w:numPr>
      <w:contextualSpacing/>
    </w:pPr>
  </w:style>
  <w:style w:type="paragraph" w:styleId="Numeroelenco2">
    <w:name w:val="List Number 2"/>
    <w:basedOn w:val="Normale"/>
    <w:uiPriority w:val="98"/>
    <w:semiHidden/>
    <w:rsid w:val="008D660D"/>
    <w:pPr>
      <w:numPr>
        <w:numId w:val="11"/>
      </w:numPr>
      <w:contextualSpacing/>
    </w:pPr>
  </w:style>
  <w:style w:type="paragraph" w:styleId="Numeroelenco3">
    <w:name w:val="List Number 3"/>
    <w:basedOn w:val="Normale"/>
    <w:uiPriority w:val="98"/>
    <w:semiHidden/>
    <w:rsid w:val="008D660D"/>
    <w:pPr>
      <w:numPr>
        <w:numId w:val="12"/>
      </w:numPr>
      <w:contextualSpacing/>
    </w:pPr>
  </w:style>
  <w:style w:type="paragraph" w:styleId="Numeroelenco4">
    <w:name w:val="List Number 4"/>
    <w:basedOn w:val="Normale"/>
    <w:uiPriority w:val="98"/>
    <w:semiHidden/>
    <w:rsid w:val="008D660D"/>
    <w:pPr>
      <w:numPr>
        <w:numId w:val="13"/>
      </w:numPr>
      <w:contextualSpacing/>
    </w:pPr>
  </w:style>
  <w:style w:type="paragraph" w:styleId="Numeroelenco5">
    <w:name w:val="List Number 5"/>
    <w:basedOn w:val="Normale"/>
    <w:uiPriority w:val="98"/>
    <w:semiHidden/>
    <w:rsid w:val="008D660D"/>
    <w:pPr>
      <w:numPr>
        <w:numId w:val="14"/>
      </w:numPr>
      <w:contextualSpacing/>
    </w:pPr>
  </w:style>
  <w:style w:type="paragraph" w:styleId="Testomacro">
    <w:name w:val="macro"/>
    <w:link w:val="TestomacroCarattere"/>
    <w:uiPriority w:val="98"/>
    <w:semiHidden/>
    <w:rsid w:val="008D66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D660D"/>
    <w:rPr>
      <w:rFonts w:ascii="Consolas" w:eastAsiaTheme="minorEastAsia" w:hAnsi="Consolas" w:cs="Consolas"/>
      <w:sz w:val="20"/>
      <w:szCs w:val="20"/>
    </w:rPr>
  </w:style>
  <w:style w:type="table" w:styleId="Grigliamedia1">
    <w:name w:val="Medium Grid 1"/>
    <w:basedOn w:val="Tabellanormale"/>
    <w:uiPriority w:val="67"/>
    <w:semiHidden/>
    <w:rsid w:val="008D660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D660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D660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D660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D660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D660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D660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D66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D66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D66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D66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D66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D66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D66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D660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D660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D660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D660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D660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D660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D660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D660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D660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D660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D660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D660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D660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D660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D660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D66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D66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D66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D66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D66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D66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D66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D66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D660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8D660D"/>
    <w:rPr>
      <w:rFonts w:ascii="Times New Roman" w:hAnsi="Times New Roman" w:cs="Times New Roman"/>
    </w:rPr>
  </w:style>
  <w:style w:type="paragraph" w:styleId="Rientronormale">
    <w:name w:val="Normal Indent"/>
    <w:basedOn w:val="Normale"/>
    <w:uiPriority w:val="98"/>
    <w:semiHidden/>
    <w:rsid w:val="008D660D"/>
    <w:pPr>
      <w:ind w:left="720"/>
    </w:pPr>
  </w:style>
  <w:style w:type="table" w:customStyle="1" w:styleId="ECHRTableNoLines">
    <w:name w:val="ECHR_Table_No_Lines"/>
    <w:basedOn w:val="Tabellanormale"/>
    <w:uiPriority w:val="99"/>
    <w:rsid w:val="008D660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8D660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8D66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D660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D660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8D660D"/>
  </w:style>
  <w:style w:type="character" w:customStyle="1" w:styleId="FormuladiaperturaCarattere">
    <w:name w:val="Formula di apertura Carattere"/>
    <w:basedOn w:val="Carpredefinitoparagrafo"/>
    <w:link w:val="Formuladiapertura"/>
    <w:uiPriority w:val="98"/>
    <w:semiHidden/>
    <w:rsid w:val="008D660D"/>
    <w:rPr>
      <w:sz w:val="24"/>
      <w:szCs w:val="24"/>
      <w:lang w:val="en-GB"/>
    </w:rPr>
  </w:style>
  <w:style w:type="paragraph" w:styleId="Firma">
    <w:name w:val="Signature"/>
    <w:basedOn w:val="Normale"/>
    <w:link w:val="FirmaCarattere"/>
    <w:uiPriority w:val="98"/>
    <w:semiHidden/>
    <w:rsid w:val="008D660D"/>
    <w:pPr>
      <w:ind w:left="4252"/>
    </w:pPr>
  </w:style>
  <w:style w:type="character" w:customStyle="1" w:styleId="FirmaCarattere">
    <w:name w:val="Firma Carattere"/>
    <w:basedOn w:val="Carpredefinitoparagrafo"/>
    <w:link w:val="Firma"/>
    <w:uiPriority w:val="98"/>
    <w:semiHidden/>
    <w:rsid w:val="008D660D"/>
    <w:rPr>
      <w:sz w:val="24"/>
      <w:szCs w:val="24"/>
      <w:lang w:val="en-GB"/>
    </w:rPr>
  </w:style>
  <w:style w:type="table" w:styleId="Tabellaeffetti3D1">
    <w:name w:val="Table 3D effects 1"/>
    <w:basedOn w:val="Tabellanormale"/>
    <w:uiPriority w:val="99"/>
    <w:semiHidden/>
    <w:unhideWhenUsed/>
    <w:rsid w:val="008D660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D660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D660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D660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D660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D660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D660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D660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D660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D660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D660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D660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D660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D660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D660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D660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D660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8D660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8D66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D660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D660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D660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D660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D660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D660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D660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D660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D660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D660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D660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D66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D660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D660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D660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D660D"/>
    <w:pPr>
      <w:ind w:left="240" w:hanging="240"/>
    </w:pPr>
  </w:style>
  <w:style w:type="paragraph" w:styleId="Indicedellefigure">
    <w:name w:val="table of figures"/>
    <w:basedOn w:val="Normale"/>
    <w:next w:val="Normale"/>
    <w:uiPriority w:val="98"/>
    <w:semiHidden/>
    <w:rsid w:val="008D660D"/>
  </w:style>
  <w:style w:type="table" w:styleId="Tabellaprofessionale">
    <w:name w:val="Table Professional"/>
    <w:basedOn w:val="Tabellanormale"/>
    <w:uiPriority w:val="99"/>
    <w:semiHidden/>
    <w:unhideWhenUsed/>
    <w:rsid w:val="008D66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D660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D660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D660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D660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D660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D660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D660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D660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D660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8D660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8D66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D66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D66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D660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D660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8D66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D66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D660D"/>
    <w:pPr>
      <w:spacing w:after="100"/>
      <w:ind w:left="1680"/>
    </w:pPr>
  </w:style>
  <w:style w:type="paragraph" w:styleId="Sommario9">
    <w:name w:val="toc 9"/>
    <w:basedOn w:val="Normale"/>
    <w:next w:val="Normale"/>
    <w:autoRedefine/>
    <w:uiPriority w:val="98"/>
    <w:semiHidden/>
    <w:rsid w:val="008D660D"/>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8D660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D660D"/>
    <w:rPr>
      <w:sz w:val="24"/>
      <w:szCs w:val="24"/>
      <w:lang w:val="en-GB"/>
    </w:rPr>
  </w:style>
  <w:style w:type="paragraph" w:customStyle="1" w:styleId="ECHRFooterLine">
    <w:name w:val="ECHR_Footer_Line"/>
    <w:aliases w:val="_Footer_Line"/>
    <w:basedOn w:val="Normale"/>
    <w:next w:val="Normale"/>
    <w:uiPriority w:val="30"/>
    <w:semiHidden/>
    <w:rsid w:val="008D660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8D660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8D660D"/>
    <w:pPr>
      <w:ind w:firstLine="284"/>
    </w:pPr>
    <w:rPr>
      <w:b/>
    </w:rPr>
  </w:style>
  <w:style w:type="paragraph" w:styleId="Intestazionenota">
    <w:name w:val="Note Heading"/>
    <w:basedOn w:val="Normale"/>
    <w:next w:val="Normale"/>
    <w:link w:val="IntestazionenotaCarattere"/>
    <w:uiPriority w:val="98"/>
    <w:semiHidden/>
    <w:rsid w:val="008D660D"/>
  </w:style>
  <w:style w:type="character" w:customStyle="1" w:styleId="IntestazionenotaCarattere">
    <w:name w:val="Intestazione nota Carattere"/>
    <w:basedOn w:val="Carpredefinitoparagrafo"/>
    <w:link w:val="Intestazionenota"/>
    <w:uiPriority w:val="98"/>
    <w:semiHidden/>
    <w:rsid w:val="008D660D"/>
    <w:rPr>
      <w:sz w:val="24"/>
      <w:szCs w:val="24"/>
      <w:lang w:val="en-GB"/>
    </w:rPr>
  </w:style>
  <w:style w:type="paragraph" w:customStyle="1" w:styleId="ECHRHeaderLandscape">
    <w:name w:val="ECHR_Header_Landscape"/>
    <w:aliases w:val="_Header_Landscape"/>
    <w:basedOn w:val="JuHeader"/>
    <w:uiPriority w:val="29"/>
    <w:semiHidden/>
    <w:rsid w:val="008D660D"/>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8D660D"/>
    <w:pPr>
      <w:numPr>
        <w:numId w:val="18"/>
      </w:numPr>
      <w:spacing w:before="60" w:after="60"/>
    </w:pPr>
  </w:style>
  <w:style w:type="paragraph" w:customStyle="1" w:styleId="ECHRBullet2">
    <w:name w:val="ECHR_Bullet_2"/>
    <w:aliases w:val="_Bul_2"/>
    <w:basedOn w:val="ECHRBullet1"/>
    <w:uiPriority w:val="23"/>
    <w:semiHidden/>
    <w:rsid w:val="008D660D"/>
    <w:pPr>
      <w:numPr>
        <w:ilvl w:val="1"/>
      </w:numPr>
    </w:pPr>
  </w:style>
  <w:style w:type="paragraph" w:customStyle="1" w:styleId="ECHRBullet3">
    <w:name w:val="ECHR_Bullet_3"/>
    <w:aliases w:val="_Bul_3"/>
    <w:basedOn w:val="ECHRBullet2"/>
    <w:uiPriority w:val="23"/>
    <w:semiHidden/>
    <w:rsid w:val="008D660D"/>
    <w:pPr>
      <w:numPr>
        <w:ilvl w:val="2"/>
      </w:numPr>
    </w:pPr>
  </w:style>
  <w:style w:type="paragraph" w:customStyle="1" w:styleId="ECHRBullet4">
    <w:name w:val="ECHR_Bullet_4"/>
    <w:aliases w:val="_Bul_4"/>
    <w:basedOn w:val="ECHRBullet3"/>
    <w:uiPriority w:val="23"/>
    <w:semiHidden/>
    <w:rsid w:val="008D660D"/>
    <w:pPr>
      <w:numPr>
        <w:ilvl w:val="3"/>
      </w:numPr>
    </w:pPr>
  </w:style>
  <w:style w:type="paragraph" w:customStyle="1" w:styleId="ECHRConfidential">
    <w:name w:val="ECHR_Confidential"/>
    <w:aliases w:val="_Confidential"/>
    <w:basedOn w:val="Normale"/>
    <w:next w:val="Normale"/>
    <w:uiPriority w:val="42"/>
    <w:semiHidden/>
    <w:qFormat/>
    <w:rsid w:val="008D660D"/>
    <w:pPr>
      <w:jc w:val="right"/>
    </w:pPr>
    <w:rPr>
      <w:color w:val="C00000"/>
      <w:sz w:val="20"/>
    </w:rPr>
  </w:style>
  <w:style w:type="paragraph" w:customStyle="1" w:styleId="ECHRDecisionBody">
    <w:name w:val="ECHR_Decision_Body"/>
    <w:aliases w:val="_Decision_Body"/>
    <w:basedOn w:val="NormalJustified"/>
    <w:uiPriority w:val="54"/>
    <w:semiHidden/>
    <w:rsid w:val="008D660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D660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D660D"/>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8D660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8D660D"/>
    <w:pPr>
      <w:jc w:val="right"/>
    </w:pPr>
    <w:rPr>
      <w:sz w:val="20"/>
    </w:rPr>
  </w:style>
  <w:style w:type="paragraph" w:customStyle="1" w:styleId="ECHRHeaderRefIt">
    <w:name w:val="ECHR_Header_Ref_It"/>
    <w:aliases w:val="_Ref_Ital"/>
    <w:basedOn w:val="Normale"/>
    <w:next w:val="ECHRHeaderDate"/>
    <w:uiPriority w:val="43"/>
    <w:semiHidden/>
    <w:qFormat/>
    <w:rsid w:val="008D660D"/>
    <w:pPr>
      <w:jc w:val="right"/>
    </w:pPr>
    <w:rPr>
      <w:i/>
      <w:sz w:val="20"/>
    </w:rPr>
  </w:style>
  <w:style w:type="paragraph" w:customStyle="1" w:styleId="ECHRHeading9">
    <w:name w:val="ECHR_Heading_9"/>
    <w:aliases w:val="_Head_9"/>
    <w:basedOn w:val="Titolo9"/>
    <w:uiPriority w:val="17"/>
    <w:semiHidden/>
    <w:rsid w:val="008D660D"/>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8D660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8D660D"/>
    <w:pPr>
      <w:numPr>
        <w:numId w:val="19"/>
      </w:numPr>
      <w:spacing w:before="60" w:after="60"/>
    </w:pPr>
  </w:style>
  <w:style w:type="paragraph" w:customStyle="1" w:styleId="ECHRNumberedList2">
    <w:name w:val="ECHR_Numbered_List_2"/>
    <w:aliases w:val="_Num_2"/>
    <w:basedOn w:val="ECHRNumberedList1"/>
    <w:uiPriority w:val="23"/>
    <w:semiHidden/>
    <w:rsid w:val="008D660D"/>
    <w:pPr>
      <w:numPr>
        <w:ilvl w:val="1"/>
      </w:numPr>
    </w:pPr>
  </w:style>
  <w:style w:type="paragraph" w:customStyle="1" w:styleId="ECHRNumberedList3">
    <w:name w:val="ECHR_Numbered_List_3"/>
    <w:aliases w:val="_Num_3"/>
    <w:basedOn w:val="ECHRNumberedList2"/>
    <w:uiPriority w:val="23"/>
    <w:semiHidden/>
    <w:rsid w:val="008D660D"/>
    <w:pPr>
      <w:numPr>
        <w:ilvl w:val="2"/>
      </w:numPr>
    </w:pPr>
  </w:style>
  <w:style w:type="paragraph" w:customStyle="1" w:styleId="ECHRParaHanging">
    <w:name w:val="ECHR_Para_Hanging"/>
    <w:aliases w:val="_Hanging"/>
    <w:basedOn w:val="NormalJustified"/>
    <w:uiPriority w:val="8"/>
    <w:semiHidden/>
    <w:qFormat/>
    <w:rsid w:val="008D660D"/>
    <w:pPr>
      <w:ind w:left="567" w:hanging="567"/>
    </w:pPr>
  </w:style>
  <w:style w:type="paragraph" w:customStyle="1" w:styleId="ECHRParaIndent">
    <w:name w:val="ECHR_Para_Indent"/>
    <w:aliases w:val="_Indent"/>
    <w:basedOn w:val="NormalJustified"/>
    <w:uiPriority w:val="7"/>
    <w:semiHidden/>
    <w:qFormat/>
    <w:rsid w:val="008D660D"/>
    <w:pPr>
      <w:spacing w:before="120" w:after="120"/>
      <w:ind w:left="284"/>
    </w:pPr>
  </w:style>
  <w:style w:type="character" w:customStyle="1" w:styleId="ECHRRed">
    <w:name w:val="ECHR_Red"/>
    <w:aliases w:val="_Red"/>
    <w:basedOn w:val="Carpredefinitoparagrafo"/>
    <w:uiPriority w:val="15"/>
    <w:semiHidden/>
    <w:qFormat/>
    <w:rsid w:val="008D660D"/>
    <w:rPr>
      <w:color w:val="C00000" w:themeColor="accent2"/>
    </w:rPr>
  </w:style>
  <w:style w:type="paragraph" w:customStyle="1" w:styleId="DecList">
    <w:name w:val="Dec_List"/>
    <w:aliases w:val="_List"/>
    <w:basedOn w:val="JuList"/>
    <w:uiPriority w:val="22"/>
    <w:rsid w:val="008D660D"/>
    <w:pPr>
      <w:numPr>
        <w:numId w:val="0"/>
      </w:numPr>
      <w:ind w:left="284"/>
    </w:pPr>
  </w:style>
  <w:style w:type="table" w:customStyle="1" w:styleId="ECHRTable">
    <w:name w:val="ECHR_Table"/>
    <w:basedOn w:val="Tabellanormale"/>
    <w:rsid w:val="008D660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8D660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D660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8D660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D660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D660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8D660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D660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D660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D660D"/>
    <w:pPr>
      <w:outlineLvl w:val="0"/>
    </w:pPr>
  </w:style>
  <w:style w:type="paragraph" w:customStyle="1" w:styleId="ECHRTitleTOC1">
    <w:name w:val="ECHR_Title_TOC_1"/>
    <w:aliases w:val="_Title_L_TOC"/>
    <w:basedOn w:val="ECHRTitle1"/>
    <w:next w:val="Normale"/>
    <w:uiPriority w:val="27"/>
    <w:semiHidden/>
    <w:qFormat/>
    <w:rsid w:val="008D660D"/>
    <w:pPr>
      <w:outlineLvl w:val="0"/>
    </w:pPr>
  </w:style>
  <w:style w:type="table" w:customStyle="1" w:styleId="LtrTableAddress">
    <w:name w:val="Ltr_Table_Address"/>
    <w:aliases w:val="ECHR_Ltr_Table_Address"/>
    <w:basedOn w:val="Tabellanormale"/>
    <w:uiPriority w:val="99"/>
    <w:rsid w:val="008D660D"/>
    <w:rPr>
      <w:sz w:val="24"/>
      <w:szCs w:val="24"/>
    </w:rPr>
    <w:tblPr>
      <w:tblInd w:w="5103" w:type="dxa"/>
    </w:tblPr>
  </w:style>
  <w:style w:type="table" w:customStyle="1" w:styleId="PCFTableStyle">
    <w:name w:val="PCF_Table_Style"/>
    <w:aliases w:val="ECHR_PCF_Table_Style"/>
    <w:basedOn w:val="Tabellanormale"/>
    <w:uiPriority w:val="99"/>
    <w:rsid w:val="008D660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8D660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D660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8D660D"/>
    <w:rPr>
      <w:color w:val="FFFFFF"/>
    </w:rPr>
  </w:style>
  <w:style w:type="paragraph" w:customStyle="1" w:styleId="ECHRSpacer">
    <w:name w:val="ECHR_Spacer"/>
    <w:aliases w:val="_Spacer"/>
    <w:basedOn w:val="Normale"/>
    <w:uiPriority w:val="45"/>
    <w:semiHidden/>
    <w:rsid w:val="008D660D"/>
    <w:rPr>
      <w:sz w:val="4"/>
    </w:rPr>
  </w:style>
  <w:style w:type="table" w:customStyle="1" w:styleId="ECHRTableGrey">
    <w:name w:val="ECHR_Table_Grey"/>
    <w:basedOn w:val="Tabellanormale"/>
    <w:uiPriority w:val="99"/>
    <w:rsid w:val="008D660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8D660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8D660D"/>
    <w:rPr>
      <w:color w:val="605E5C"/>
      <w:shd w:val="clear" w:color="auto" w:fill="E1DFDD"/>
    </w:rPr>
  </w:style>
  <w:style w:type="character" w:customStyle="1" w:styleId="JuParaChar">
    <w:name w:val="Ju_Para Char"/>
    <w:aliases w:val="_Para Char"/>
    <w:link w:val="JuPara"/>
    <w:uiPriority w:val="4"/>
    <w:rsid w:val="003A18BD"/>
    <w:rPr>
      <w:sz w:val="24"/>
      <w:szCs w:val="24"/>
      <w:lang w:val="en-GB"/>
    </w:rPr>
  </w:style>
  <w:style w:type="table" w:styleId="Tabellagriglia1chiara">
    <w:name w:val="Grid Table 1 Light"/>
    <w:basedOn w:val="Tabellanormale"/>
    <w:uiPriority w:val="46"/>
    <w:semiHidden/>
    <w:rsid w:val="00E95E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E95E5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E95E5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E95E5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E95E5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E95E5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E95E5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E95E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E95E5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E95E5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E95E5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E95E5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E95E5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E95E5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E95E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E95E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E95E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E95E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E95E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E95E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E95E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E95E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E95E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E95E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E95E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E95E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E95E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E95E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E95E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E95E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E95E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E95E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E95E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E95E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E95E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E95E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E95E5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E95E5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E95E5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E95E5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E95E5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E95E5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E95E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E95E5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E95E5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E95E5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E95E5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E95E5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E95E5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E95E53"/>
    <w:rPr>
      <w:color w:val="2B579A"/>
      <w:shd w:val="clear" w:color="auto" w:fill="E1DFDD"/>
    </w:rPr>
  </w:style>
  <w:style w:type="table" w:styleId="Tabellaelenco1chiara">
    <w:name w:val="List Table 1 Light"/>
    <w:basedOn w:val="Tabellanormale"/>
    <w:uiPriority w:val="46"/>
    <w:semiHidden/>
    <w:rsid w:val="00E95E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E95E5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E95E5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E95E5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E95E5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E95E5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E95E5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E95E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E95E5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E95E5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E95E5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E95E5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E95E5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E95E5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E95E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E95E5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E95E5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E95E5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E95E5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E95E5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E95E5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E95E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E95E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E95E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E95E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E95E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E95E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E95E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E95E5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E95E5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E95E5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E95E5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E95E5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E95E5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E95E5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E95E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E95E5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E95E5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E95E5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E95E5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E95E5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E95E5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E95E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E95E5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E95E5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E95E5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E95E5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E95E5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E95E5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E95E53"/>
    <w:rPr>
      <w:color w:val="2B579A"/>
      <w:shd w:val="clear" w:color="auto" w:fill="E1DFDD"/>
    </w:rPr>
  </w:style>
  <w:style w:type="table" w:styleId="Tabellasemplice-1">
    <w:name w:val="Plain Table 1"/>
    <w:basedOn w:val="Tabellanormale"/>
    <w:uiPriority w:val="41"/>
    <w:semiHidden/>
    <w:rsid w:val="00E95E5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E95E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E95E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E95E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E95E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E95E53"/>
    <w:rPr>
      <w:u w:val="dotted"/>
    </w:rPr>
  </w:style>
  <w:style w:type="character" w:customStyle="1" w:styleId="SmartLink">
    <w:name w:val="Smart Link"/>
    <w:basedOn w:val="Carpredefinitoparagrafo"/>
    <w:uiPriority w:val="99"/>
    <w:semiHidden/>
    <w:unhideWhenUsed/>
    <w:rsid w:val="00E95E53"/>
    <w:rPr>
      <w:color w:val="0000FF"/>
      <w:u w:val="single"/>
      <w:shd w:val="clear" w:color="auto" w:fill="F3F2F1"/>
    </w:rPr>
  </w:style>
  <w:style w:type="table" w:styleId="Grigliatabellachiara">
    <w:name w:val="Grid Table Light"/>
    <w:basedOn w:val="Tabellanormale"/>
    <w:uiPriority w:val="40"/>
    <w:semiHidden/>
    <w:rsid w:val="00E95E5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A8DF-D99E-4412-8FA1-6518F61B2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B1B89-FB5C-43A4-B9A5-5331B2594E5B}">
  <ds:schemaRefs>
    <ds:schemaRef ds:uri="http://schemas.microsoft.com/sharepoint/v3/contenttype/forms"/>
  </ds:schemaRefs>
</ds:datastoreItem>
</file>

<file path=customXml/itemProps3.xml><?xml version="1.0" encoding="utf-8"?>
<ds:datastoreItem xmlns:ds="http://schemas.openxmlformats.org/officeDocument/2006/customXml" ds:itemID="{E962900B-BB2A-4426-8D5E-6DD8BB552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191E6B-02E1-4C18-BEE6-C68B1CB1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8759</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2022-12-28T14:44:00Z</dcterms:created>
  <dcterms:modified xsi:type="dcterms:W3CDTF">2022-12-28T14:44:00Z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26841/06</vt:lpwstr>
  </property>
  <property fmtid="{D5CDD505-2E9C-101B-9397-08002B2CF9AE}" pid="4" name="CASEID">
    <vt:lpwstr>403053</vt:lpwstr>
  </property>
  <property fmtid="{D5CDD505-2E9C-101B-9397-08002B2CF9AE}" pid="5" name="ContentTypeId">
    <vt:lpwstr>0x010100558EB02BDB9E204AB350EDD385B68E10</vt:lpwstr>
  </property>
</Properties>
</file>